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4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6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中国智能制造专利价值等级评估管理办法（试行）</w:t>
      </w:r>
    </w:p>
    <w:bookmarkEnd w:id="6"/>
    <w:p w14:paraId="65FDCE9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第一章 总 则</w:t>
      </w:r>
    </w:p>
    <w:p w14:paraId="6653B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第一条</w:t>
      </w:r>
      <w:r>
        <w:rPr>
          <w:rFonts w:hint="eastAsia" w:ascii="黑体" w:hAnsi="黑体" w:eastAsia="黑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为深入实施知识产权战略,引导和推进知识产权工作对供给侧结构性改革、创新型国家建设、经济高质量发展发挥重要作用；认定专利权人和发明人（设计人）对技术（设计）创新及经济社会发展作出的突出贡献，充分发挥科技创新引领作用，提高机电行业及产业链上下游关联企事业单位提高核心竞争力，中国机电一体化技术应用协会（以下简称协会）根据《专利评估指引》（GB/T42748-2023）和《中国专利的价值评估指标体系》（T/CAMETA 10005—2021）的规定，特制定本办法。</w:t>
      </w:r>
    </w:p>
    <w:p w14:paraId="13F46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0000FF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第</w:t>
      </w:r>
      <w:r>
        <w:rPr>
          <w:rFonts w:hint="eastAsia" w:ascii="黑体" w:hAnsi="黑体" w:eastAsia="黑体"/>
          <w:sz w:val="24"/>
          <w:lang w:val="en-US" w:eastAsia="zh-CN"/>
        </w:rPr>
        <w:t>二</w:t>
      </w:r>
      <w:r>
        <w:rPr>
          <w:rFonts w:hint="eastAsia" w:ascii="黑体" w:hAnsi="黑体" w:eastAsia="黑体"/>
          <w:sz w:val="24"/>
        </w:rPr>
        <w:t xml:space="preserve">条 </w:t>
      </w:r>
      <w:r>
        <w:rPr>
          <w:rFonts w:hint="eastAsia" w:ascii="宋体" w:hAnsi="宋体" w:eastAsia="宋体" w:cs="Times New Roman"/>
          <w:sz w:val="24"/>
          <w:lang w:val="en-US" w:eastAsia="zh-CN"/>
        </w:rPr>
        <w:t>“中国智能制造专利价值等级评估（以下简称专利评估）”遵循公平、公正、科学、择优的原则，规范程序，有序开展，科学决策，接受监督。</w:t>
      </w:r>
    </w:p>
    <w:p w14:paraId="3B1FBE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第二章 申报要求</w:t>
      </w:r>
    </w:p>
    <w:p w14:paraId="54EBB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第</w:t>
      </w:r>
      <w:r>
        <w:rPr>
          <w:rFonts w:hint="eastAsia" w:ascii="黑体" w:hAnsi="黑体" w:eastAsia="黑体"/>
          <w:sz w:val="24"/>
          <w:lang w:val="en-US" w:eastAsia="zh-CN"/>
        </w:rPr>
        <w:t>三</w:t>
      </w:r>
      <w:r>
        <w:rPr>
          <w:rFonts w:hint="eastAsia" w:ascii="黑体" w:hAnsi="黑体" w:eastAsia="黑体"/>
          <w:sz w:val="24"/>
        </w:rPr>
        <w:t>条</w:t>
      </w:r>
      <w:r>
        <w:rPr>
          <w:rFonts w:hint="eastAsia" w:ascii="黑体" w:hAnsi="黑体" w:eastAsia="黑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申报条件</w:t>
      </w:r>
    </w:p>
    <w:p w14:paraId="250734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outlineLvl w:val="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已获得国家知识产权局授权的专利，包括发明、实用新型或外观设计专利权（含已解密国防专利，不含保密专利）；</w:t>
      </w:r>
    </w:p>
    <w:p w14:paraId="470B04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outlineLvl w:val="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专利权有效，在申报截止日前无法律纠纷；</w:t>
      </w:r>
    </w:p>
    <w:p w14:paraId="15E3C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outlineLvl w:val="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（三）全体专利权人均同意参评；</w:t>
      </w:r>
    </w:p>
    <w:p w14:paraId="2C237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outlineLvl w:val="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（四）一项专利作为一个项目参评；</w:t>
      </w:r>
    </w:p>
    <w:p w14:paraId="60F46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outlineLvl w:val="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（五）相同专利权人申报项目不超过2项；</w:t>
      </w:r>
    </w:p>
    <w:p w14:paraId="1D384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第</w:t>
      </w:r>
      <w:r>
        <w:rPr>
          <w:rFonts w:hint="eastAsia" w:ascii="黑体" w:hAnsi="黑体" w:eastAsia="黑体"/>
          <w:sz w:val="24"/>
          <w:lang w:val="en-US" w:eastAsia="zh-CN"/>
        </w:rPr>
        <w:t>四</w:t>
      </w:r>
      <w:r>
        <w:rPr>
          <w:rFonts w:hint="eastAsia" w:ascii="黑体" w:hAnsi="黑体" w:eastAsia="黑体"/>
          <w:sz w:val="24"/>
        </w:rPr>
        <w:t>条</w:t>
      </w:r>
      <w:r>
        <w:rPr>
          <w:rFonts w:hint="eastAsia" w:ascii="黑体" w:hAnsi="黑体" w:eastAsia="黑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申报领域</w:t>
      </w:r>
    </w:p>
    <w:p w14:paraId="1B21B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机电一体化、工业自动化、电气自动化、机器人、模具加工、数控技术、3D打印（增材制造）、机械设计与制造、数字化设计与制造、智能制造等装备制造大类相关领域。</w:t>
      </w:r>
    </w:p>
    <w:p w14:paraId="73AB17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第三章 评估等级</w:t>
      </w:r>
    </w:p>
    <w:p w14:paraId="58654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第</w:t>
      </w:r>
      <w:r>
        <w:rPr>
          <w:rFonts w:hint="eastAsia" w:ascii="黑体" w:hAnsi="黑体" w:eastAsia="黑体"/>
          <w:sz w:val="24"/>
          <w:lang w:val="en-US" w:eastAsia="zh-CN"/>
        </w:rPr>
        <w:t>五</w:t>
      </w:r>
      <w:r>
        <w:rPr>
          <w:rFonts w:hint="eastAsia" w:ascii="黑体" w:hAnsi="黑体" w:eastAsia="黑体"/>
          <w:sz w:val="24"/>
        </w:rPr>
        <w:t>条</w:t>
      </w:r>
      <w:r>
        <w:rPr>
          <w:rFonts w:hint="eastAsia" w:ascii="黑体" w:hAnsi="黑体" w:eastAsia="黑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价值等级设置：特级、一级和二级。</w:t>
      </w:r>
    </w:p>
    <w:p w14:paraId="19F083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default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第四章 评估周期</w:t>
      </w:r>
    </w:p>
    <w:p w14:paraId="7D8B2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第</w:t>
      </w:r>
      <w:r>
        <w:rPr>
          <w:rFonts w:hint="eastAsia" w:ascii="黑体" w:hAnsi="黑体" w:eastAsia="黑体"/>
          <w:sz w:val="24"/>
          <w:lang w:val="en-US" w:eastAsia="zh-CN"/>
        </w:rPr>
        <w:t>六</w:t>
      </w:r>
      <w:r>
        <w:rPr>
          <w:rFonts w:hint="eastAsia" w:ascii="黑体" w:hAnsi="黑体" w:eastAsia="黑体"/>
          <w:sz w:val="24"/>
        </w:rPr>
        <w:t>条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评估工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作原则上每年评估一次。</w:t>
      </w:r>
    </w:p>
    <w:p w14:paraId="0A37B3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第五章 评估机构</w:t>
      </w:r>
    </w:p>
    <w:p w14:paraId="1B35B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第</w:t>
      </w:r>
      <w:r>
        <w:rPr>
          <w:rFonts w:hint="eastAsia" w:ascii="黑体" w:hAnsi="黑体" w:eastAsia="黑体"/>
          <w:sz w:val="24"/>
          <w:lang w:val="en-US" w:eastAsia="zh-CN"/>
        </w:rPr>
        <w:t>七</w:t>
      </w:r>
      <w:r>
        <w:rPr>
          <w:rFonts w:hint="eastAsia" w:ascii="黑体" w:hAnsi="黑体" w:eastAsia="黑体"/>
          <w:sz w:val="24"/>
        </w:rPr>
        <w:t>条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评估委员会</w:t>
      </w:r>
    </w:p>
    <w:p w14:paraId="5DD4C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（一）组建原则</w:t>
      </w:r>
    </w:p>
    <w:p w14:paraId="4D2F7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default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根据评估总则，组建评估委员会和评估办公室。评估委员主要由协会专家委员会专家、理事或会员单位主要负责人和行业内知名专家组成，委员会成员应考虑专业方向分布和产业界的代表性。评估办公室设在协会科技质量部，负责日常工作。</w:t>
      </w:r>
    </w:p>
    <w:p w14:paraId="11393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（二）评估委员会职责与任务</w:t>
      </w:r>
    </w:p>
    <w:p w14:paraId="10CE5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1.审查、确定资质申报书的有效性、完整性；</w:t>
      </w:r>
    </w:p>
    <w:p w14:paraId="256E7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2.按照评估管理办法对申报材料进行客观、公正的评估；</w:t>
      </w:r>
    </w:p>
    <w:p w14:paraId="62AE3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3.评估专家依据打分标准，对申报书及相应佐证材料进行独立打分；</w:t>
      </w:r>
    </w:p>
    <w:p w14:paraId="0C5F7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4.负责评选结果的异议处理。</w:t>
      </w:r>
    </w:p>
    <w:p w14:paraId="56BE4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（三）评估委员会的组成</w:t>
      </w:r>
    </w:p>
    <w:p w14:paraId="6F446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1.评估委员会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的委员由相关领域专家5-7人组成，设主任1名，委员4-6名；</w:t>
      </w:r>
    </w:p>
    <w:p w14:paraId="2BB07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2.评估委员会的委员原则上应具有高级以上职称；</w:t>
      </w:r>
    </w:p>
    <w:p w14:paraId="7BA3A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3.任何与申报单位或申报当事人有利益相关者均不得进入评估委员会。</w:t>
      </w:r>
    </w:p>
    <w:p w14:paraId="046647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</w:pPr>
      <w:bookmarkStart w:id="0" w:name="_Toc449634807"/>
      <w:bookmarkStart w:id="1" w:name="_Toc489694695"/>
      <w:bookmarkStart w:id="2" w:name="_Toc461199196"/>
      <w:bookmarkStart w:id="3" w:name="_Toc480464049"/>
      <w:bookmarkStart w:id="4" w:name="_Toc450900549"/>
      <w:bookmarkStart w:id="5" w:name="_Toc460918305"/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第六章</w:t>
      </w:r>
      <w:bookmarkEnd w:id="0"/>
      <w:bookmarkEnd w:id="1"/>
      <w:bookmarkEnd w:id="2"/>
      <w:bookmarkEnd w:id="3"/>
      <w:bookmarkEnd w:id="4"/>
      <w:bookmarkEnd w:id="5"/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 xml:space="preserve"> 评估过程</w:t>
      </w:r>
    </w:p>
    <w:p w14:paraId="26F8D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第</w:t>
      </w:r>
      <w:r>
        <w:rPr>
          <w:rFonts w:hint="eastAsia" w:ascii="黑体" w:hAnsi="黑体" w:eastAsia="黑体" w:cs="黑体"/>
          <w:sz w:val="24"/>
          <w:lang w:val="en-US" w:eastAsia="zh-CN"/>
        </w:rPr>
        <w:t>八</w:t>
      </w:r>
      <w:r>
        <w:rPr>
          <w:rFonts w:hint="eastAsia" w:ascii="黑体" w:hAnsi="黑体" w:eastAsia="黑体" w:cs="黑体"/>
          <w:sz w:val="24"/>
        </w:rPr>
        <w:t xml:space="preserve">条 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评估的申报、评估和颁证坚持自愿、公开、公平、公正的原则，不受任何组织或个人的干涉。</w:t>
      </w:r>
    </w:p>
    <w:p w14:paraId="5D157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成果评估坚持企业自愿申报原则，由协会科技质量部统一归口管理。</w:t>
      </w:r>
    </w:p>
    <w:p w14:paraId="74265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 xml:space="preserve">第九条 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评估</w:t>
      </w:r>
      <w:r>
        <w:rPr>
          <w:rFonts w:hint="default" w:ascii="宋体" w:hAnsi="宋体" w:eastAsia="宋体" w:cs="Times New Roman"/>
          <w:sz w:val="24"/>
          <w:lang w:val="en-US" w:eastAsia="zh-CN"/>
        </w:rPr>
        <w:t>流程</w:t>
      </w:r>
    </w:p>
    <w:p w14:paraId="62CCF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default" w:ascii="宋体" w:hAnsi="宋体" w:eastAsia="宋体" w:cs="Times New Roman"/>
          <w:sz w:val="24"/>
          <w:lang w:val="en-US" w:eastAsia="zh-CN"/>
        </w:rPr>
        <w:t>协会秘书处负责下发通知，征集申报材料。申报单位在规定的时间内提交申报书，过期材</w:t>
      </w:r>
      <w:r>
        <w:rPr>
          <w:rFonts w:hint="default" w:ascii="宋体" w:hAnsi="宋体" w:eastAsia="宋体" w:cs="Times New Roman"/>
          <w:color w:val="auto"/>
          <w:sz w:val="24"/>
          <w:lang w:val="en-US" w:eastAsia="zh-CN"/>
        </w:rPr>
        <w:t>料不予受理。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评估办公室</w:t>
      </w:r>
      <w:r>
        <w:rPr>
          <w:rFonts w:hint="default" w:ascii="宋体" w:hAnsi="宋体" w:eastAsia="宋体" w:cs="Times New Roman"/>
          <w:color w:val="auto"/>
          <w:sz w:val="24"/>
          <w:lang w:val="en-US" w:eastAsia="zh-CN"/>
        </w:rPr>
        <w:t>负责对提交材料进行初步审查（包括但不限于对申报对象资格审查、否决项审核及申报材料规范性审验等）。通过初审后的材料提交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评估</w:t>
      </w:r>
      <w:r>
        <w:rPr>
          <w:rFonts w:hint="default" w:ascii="宋体" w:hAnsi="宋体" w:eastAsia="宋体" w:cs="Times New Roman"/>
          <w:color w:val="auto"/>
          <w:sz w:val="24"/>
          <w:lang w:val="en-US" w:eastAsia="zh-CN"/>
        </w:rPr>
        <w:t>委员会，由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评估</w:t>
      </w:r>
      <w:r>
        <w:rPr>
          <w:rFonts w:hint="default" w:ascii="宋体" w:hAnsi="宋体" w:eastAsia="宋体" w:cs="Times New Roman"/>
          <w:color w:val="auto"/>
          <w:sz w:val="24"/>
          <w:lang w:val="en-US" w:eastAsia="zh-CN"/>
        </w:rPr>
        <w:t>委员会专家根</w:t>
      </w:r>
      <w:r>
        <w:rPr>
          <w:rFonts w:hint="default" w:ascii="宋体" w:hAnsi="宋体" w:eastAsia="宋体" w:cs="Times New Roman"/>
          <w:sz w:val="24"/>
          <w:lang w:val="en-US" w:eastAsia="zh-CN"/>
        </w:rPr>
        <w:t>据《</w:t>
      </w:r>
      <w:r>
        <w:rPr>
          <w:rFonts w:hint="eastAsia" w:ascii="宋体" w:hAnsi="宋体" w:eastAsia="宋体" w:cs="Times New Roman"/>
          <w:sz w:val="24"/>
          <w:lang w:val="en-US" w:eastAsia="zh-CN"/>
        </w:rPr>
        <w:t>中国</w:t>
      </w:r>
      <w:r>
        <w:rPr>
          <w:rFonts w:hint="default" w:ascii="宋体" w:hAnsi="宋体" w:eastAsia="宋体" w:cs="Times New Roman"/>
          <w:sz w:val="24"/>
          <w:lang w:val="en-US" w:eastAsia="zh-CN"/>
        </w:rPr>
        <w:t>智能制造</w:t>
      </w:r>
      <w:r>
        <w:rPr>
          <w:rFonts w:hint="eastAsia" w:ascii="宋体" w:hAnsi="宋体" w:eastAsia="宋体" w:cs="Times New Roman"/>
          <w:sz w:val="24"/>
          <w:lang w:val="en-US" w:eastAsia="zh-CN"/>
        </w:rPr>
        <w:t>专利价值等级评估</w:t>
      </w:r>
      <w:r>
        <w:rPr>
          <w:rFonts w:hint="default" w:ascii="宋体" w:hAnsi="宋体" w:eastAsia="宋体" w:cs="Times New Roman"/>
          <w:sz w:val="24"/>
          <w:lang w:val="en-US" w:eastAsia="zh-CN"/>
        </w:rPr>
        <w:t>标准》采取独立匿名的方式对申报材料进行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评估</w:t>
      </w:r>
      <w:r>
        <w:rPr>
          <w:rFonts w:hint="default" w:ascii="宋体" w:hAnsi="宋体" w:eastAsia="宋体" w:cs="Times New Roman"/>
          <w:sz w:val="24"/>
          <w:lang w:val="en-US" w:eastAsia="zh-CN"/>
        </w:rPr>
        <w:t>、打分。</w:t>
      </w:r>
    </w:p>
    <w:p w14:paraId="5B91D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第</w:t>
      </w:r>
      <w:r>
        <w:rPr>
          <w:rFonts w:hint="eastAsia" w:ascii="黑体" w:hAnsi="黑体" w:eastAsia="黑体" w:cs="黑体"/>
          <w:sz w:val="24"/>
          <w:lang w:val="en-US" w:eastAsia="zh-CN"/>
        </w:rPr>
        <w:t>十</w:t>
      </w:r>
      <w:r>
        <w:rPr>
          <w:rFonts w:hint="eastAsia" w:ascii="黑体" w:hAnsi="黑体" w:eastAsia="黑体" w:cs="黑体"/>
          <w:sz w:val="24"/>
        </w:rPr>
        <w:t>条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评估结果</w:t>
      </w:r>
    </w:p>
    <w:p w14:paraId="3A253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（一）每个专家评委依据</w:t>
      </w:r>
      <w:r>
        <w:rPr>
          <w:rFonts w:hint="default" w:ascii="宋体" w:hAnsi="宋体" w:eastAsia="宋体" w:cs="Times New Roman"/>
          <w:sz w:val="24"/>
          <w:lang w:val="en-US" w:eastAsia="zh-CN"/>
        </w:rPr>
        <w:t>评分因素以及权值</w:t>
      </w:r>
      <w:r>
        <w:rPr>
          <w:rFonts w:hint="eastAsia" w:ascii="宋体" w:hAnsi="宋体" w:eastAsia="宋体" w:cs="Times New Roman"/>
          <w:sz w:val="24"/>
          <w:lang w:val="en-US" w:eastAsia="zh-CN"/>
        </w:rPr>
        <w:t>表，结合申报单位的申报材料评出分数，然后把所有专家的评分相加为总分，再除以专家的人数就得出评估对象的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平均分作为最终分。</w:t>
      </w:r>
    </w:p>
    <w:p w14:paraId="51BB2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（二）平均得分在70分以上（含70分）可认定为二级，80分（含80分）以上可认定为一级，90分以上（含90分）可认定为特级。</w:t>
      </w:r>
    </w:p>
    <w:p w14:paraId="34A11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（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）评估结束后在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协会官网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、微信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公众号等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新媒体平台上进行为期5天（含非工作日）的公示，公示期间无异议即生效</w:t>
      </w:r>
      <w:r>
        <w:rPr>
          <w:rFonts w:hint="default" w:ascii="宋体" w:hAnsi="宋体" w:eastAsia="宋体" w:cs="Times New Roman"/>
          <w:color w:val="auto"/>
          <w:sz w:val="24"/>
          <w:lang w:val="zh-CN" w:eastAsia="zh-CN"/>
        </w:rPr>
        <w:t>。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公示期间如有异议，需在异议期内向评估委员会实名提出书面意见，由评估委员会调查处理并给予回复，逾期将不再受理。</w:t>
      </w:r>
    </w:p>
    <w:p w14:paraId="4C34A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（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四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）对于获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评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项目，若发现报送材料不实，且有证据证明不符合条件的，由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评估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办公室提出撤销的意见，经评估委员会批准，撤销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匾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 xml:space="preserve">牌和证书。 </w:t>
      </w:r>
    </w:p>
    <w:p w14:paraId="75F90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若获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评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项目的专</w:t>
      </w:r>
      <w:r>
        <w:rPr>
          <w:rFonts w:hint="eastAsia" w:ascii="宋体" w:hAnsi="宋体" w:eastAsia="宋体" w:cs="Times New Roman"/>
          <w:sz w:val="24"/>
          <w:lang w:val="zh-CN" w:eastAsia="zh-CN"/>
        </w:rPr>
        <w:t>利权被全部无效，</w:t>
      </w:r>
      <w:r>
        <w:rPr>
          <w:rFonts w:hint="eastAsia" w:ascii="宋体" w:hAnsi="宋体" w:eastAsia="宋体" w:cs="Times New Roman"/>
          <w:sz w:val="24"/>
          <w:lang w:val="en-US" w:eastAsia="zh-CN"/>
        </w:rPr>
        <w:t>颁发</w:t>
      </w:r>
      <w:r>
        <w:rPr>
          <w:rFonts w:hint="eastAsia" w:ascii="宋体" w:hAnsi="宋体" w:eastAsia="宋体" w:cs="Times New Roman"/>
          <w:sz w:val="24"/>
          <w:lang w:val="zh-CN" w:eastAsia="zh-CN"/>
        </w:rPr>
        <w:t>该专利的</w:t>
      </w:r>
      <w:r>
        <w:rPr>
          <w:rFonts w:hint="eastAsia" w:ascii="宋体" w:hAnsi="宋体" w:eastAsia="宋体" w:cs="Times New Roman"/>
          <w:sz w:val="24"/>
          <w:lang w:val="en-US" w:eastAsia="zh-CN"/>
        </w:rPr>
        <w:t>成果等级证书</w:t>
      </w:r>
      <w:r>
        <w:rPr>
          <w:rFonts w:hint="eastAsia" w:ascii="宋体" w:hAnsi="宋体" w:eastAsia="宋体" w:cs="Times New Roman"/>
          <w:sz w:val="24"/>
          <w:lang w:val="zh-CN" w:eastAsia="zh-CN"/>
        </w:rPr>
        <w:t xml:space="preserve">随该权利宣告无效亦自动撤销。 </w:t>
      </w:r>
    </w:p>
    <w:p w14:paraId="166F5F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default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第七章 评估费用</w:t>
      </w:r>
    </w:p>
    <w:p w14:paraId="7C149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第</w:t>
      </w:r>
      <w:r>
        <w:rPr>
          <w:rFonts w:hint="eastAsia" w:ascii="黑体" w:hAnsi="黑体" w:eastAsia="黑体" w:cs="黑体"/>
          <w:sz w:val="24"/>
          <w:lang w:val="en-US" w:eastAsia="zh-CN"/>
        </w:rPr>
        <w:t>十一</w:t>
      </w:r>
      <w:r>
        <w:rPr>
          <w:rFonts w:hint="eastAsia" w:ascii="黑体" w:hAnsi="黑体" w:eastAsia="黑体" w:cs="黑体"/>
          <w:sz w:val="24"/>
        </w:rPr>
        <w:t>条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评估费标准：1万元/项。</w:t>
      </w:r>
    </w:p>
    <w:p w14:paraId="57948D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第八章 宣传推广</w:t>
      </w:r>
    </w:p>
    <w:p w14:paraId="3EFF8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zh-CN" w:eastAsia="zh-CN"/>
        </w:rPr>
      </w:pPr>
      <w:r>
        <w:rPr>
          <w:rFonts w:hint="eastAsia" w:ascii="黑体" w:hAnsi="黑体" w:eastAsia="黑体" w:cs="黑体"/>
          <w:color w:val="auto"/>
          <w:sz w:val="24"/>
        </w:rPr>
        <w:t>第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>十二</w:t>
      </w:r>
      <w:r>
        <w:rPr>
          <w:rFonts w:hint="eastAsia" w:ascii="黑体" w:hAnsi="黑体" w:eastAsia="黑体" w:cs="黑体"/>
          <w:color w:val="auto"/>
          <w:sz w:val="24"/>
        </w:rPr>
        <w:t>条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评估结果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将在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协会官网、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微信公众号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等新媒体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进行宣传，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在相关活动上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进行重点推广。</w:t>
      </w:r>
    </w:p>
    <w:p w14:paraId="483F41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第九章 附则</w:t>
      </w:r>
    </w:p>
    <w:p w14:paraId="7A7F2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ascii="宋体" w:hAnsi="宋体"/>
          <w:sz w:val="24"/>
          <w:lang w:val="zh-CN"/>
        </w:rPr>
      </w:pPr>
      <w:r>
        <w:rPr>
          <w:rFonts w:hint="eastAsia" w:ascii="黑体" w:hAnsi="黑体" w:eastAsia="黑体" w:cs="黑体"/>
          <w:sz w:val="24"/>
        </w:rPr>
        <w:t>第十</w:t>
      </w:r>
      <w:r>
        <w:rPr>
          <w:rFonts w:hint="eastAsia" w:ascii="黑体" w:hAnsi="黑体" w:eastAsia="黑体" w:cs="黑体"/>
          <w:sz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</w:rPr>
        <w:t xml:space="preserve">条 </w:t>
      </w:r>
      <w:r>
        <w:rPr>
          <w:rFonts w:hint="eastAsia" w:ascii="宋体" w:hAnsi="宋体" w:eastAsia="宋体" w:cs="Times New Roman"/>
          <w:sz w:val="24"/>
          <w:lang w:val="zh-CN" w:eastAsia="zh-CN"/>
        </w:rPr>
        <w:t>本办法的修</w:t>
      </w:r>
      <w:r>
        <w:rPr>
          <w:rFonts w:hint="eastAsia" w:ascii="宋体" w:hAnsi="宋体" w:eastAsia="宋体" w:cs="Times New Roman"/>
          <w:sz w:val="24"/>
          <w:lang w:val="en-US" w:eastAsia="zh-CN"/>
        </w:rPr>
        <w:t>订</w:t>
      </w:r>
      <w:r>
        <w:rPr>
          <w:rFonts w:hint="eastAsia" w:ascii="宋体" w:hAnsi="宋体" w:eastAsia="宋体" w:cs="Times New Roman"/>
          <w:sz w:val="24"/>
          <w:lang w:val="zh-CN" w:eastAsia="zh-CN"/>
        </w:rPr>
        <w:t>由协会科技质量部提出修改意见并组织修订，</w:t>
      </w:r>
      <w:r>
        <w:rPr>
          <w:rFonts w:hint="eastAsia" w:ascii="宋体" w:hAnsi="宋体" w:eastAsia="宋体" w:cs="Times New Roman"/>
          <w:sz w:val="24"/>
          <w:lang w:val="en-US" w:eastAsia="zh-CN"/>
        </w:rPr>
        <w:t>本办法</w:t>
      </w:r>
      <w:r>
        <w:rPr>
          <w:rFonts w:hint="eastAsia" w:ascii="宋体" w:hAnsi="宋体" w:eastAsia="宋体" w:cs="Times New Roman"/>
          <w:sz w:val="24"/>
          <w:lang w:val="zh-CN" w:eastAsia="zh-CN"/>
        </w:rPr>
        <w:t>自发布之日起施行。</w:t>
      </w:r>
    </w:p>
    <w:p w14:paraId="6F719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  <w:lang w:val="zh-CN" w:eastAsia="zh-CN"/>
        </w:rPr>
      </w:pPr>
      <w:r>
        <w:rPr>
          <w:rFonts w:hint="eastAsia" w:ascii="宋体" w:hAnsi="宋体" w:eastAsia="宋体" w:cs="Times New Roman"/>
          <w:sz w:val="24"/>
          <w:lang w:val="zh-CN" w:eastAsia="zh-CN"/>
        </w:rPr>
        <w:t>附件：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中国</w:t>
      </w:r>
      <w:r>
        <w:rPr>
          <w:rFonts w:hint="eastAsia" w:ascii="宋体" w:hAnsi="宋体" w:eastAsia="宋体" w:cs="Times New Roman"/>
          <w:sz w:val="24"/>
          <w:lang w:val="zh-CN" w:eastAsia="zh-CN"/>
        </w:rPr>
        <w:t>智能制造专利价值等级评估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评分</w:t>
      </w:r>
      <w:r>
        <w:rPr>
          <w:rFonts w:hint="eastAsia" w:ascii="宋体" w:hAnsi="宋体" w:eastAsia="宋体" w:cs="Times New Roman"/>
          <w:sz w:val="24"/>
          <w:lang w:val="zh-CN" w:eastAsia="zh-CN"/>
        </w:rPr>
        <w:t>标准</w:t>
      </w:r>
    </w:p>
    <w:p w14:paraId="69412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1200" w:firstLineChars="500"/>
        <w:jc w:val="left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DE5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641" w:firstLineChars="200"/>
        <w:jc w:val="left"/>
        <w:textAlignment w:val="auto"/>
        <w:rPr>
          <w:rFonts w:hint="eastAsia" w:ascii="华文中宋" w:hAnsi="华文中宋" w:eastAsia="华文中宋" w:cs="Times New Roman"/>
          <w:b/>
          <w:bCs/>
          <w:sz w:val="32"/>
          <w:szCs w:val="28"/>
        </w:rPr>
      </w:pPr>
    </w:p>
    <w:p w14:paraId="7AD08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641" w:firstLineChars="200"/>
        <w:jc w:val="left"/>
        <w:textAlignment w:val="auto"/>
        <w:rPr>
          <w:rFonts w:hint="eastAsia" w:ascii="华文中宋" w:hAnsi="华文中宋" w:eastAsia="华文中宋" w:cs="Times New Roman"/>
          <w:b/>
          <w:bCs/>
          <w:sz w:val="3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3187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Times New Roman"/>
          <w:sz w:val="24"/>
          <w:lang w:val="zh-CN" w:eastAsia="zh-CN"/>
        </w:rPr>
      </w:pPr>
      <w:r>
        <w:rPr>
          <w:rFonts w:hint="eastAsia" w:ascii="宋体" w:hAnsi="宋体" w:eastAsia="宋体" w:cs="Times New Roman"/>
          <w:sz w:val="24"/>
          <w:lang w:val="zh-CN" w:eastAsia="zh-CN"/>
        </w:rPr>
        <w:t>附件</w:t>
      </w:r>
    </w:p>
    <w:p w14:paraId="0821C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3" w:firstLineChars="200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中国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智能制造专利价值等级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评估评分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标准</w:t>
      </w:r>
    </w:p>
    <w:p w14:paraId="43D3D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bCs/>
          <w:sz w:val="24"/>
          <w:lang w:val="zh-CN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zh-CN" w:eastAsia="zh-CN"/>
        </w:rPr>
        <w:t>一、发明、实用新型专利评分标准</w:t>
      </w:r>
    </w:p>
    <w:p w14:paraId="529D7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9" w:lineRule="exact"/>
        <w:ind w:left="0" w:leftChars="0" w:firstLine="560" w:firstLineChars="200"/>
        <w:jc w:val="left"/>
        <w:textAlignment w:val="auto"/>
      </w:pPr>
    </w:p>
    <w:tbl>
      <w:tblPr>
        <w:tblStyle w:val="18"/>
        <w:tblW w:w="8538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2983"/>
        <w:gridCol w:w="3097"/>
        <w:gridCol w:w="1771"/>
      </w:tblGrid>
      <w:tr w14:paraId="21084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tcBorders>
              <w:bottom w:val="single" w:color="auto" w:sz="4" w:space="0"/>
            </w:tcBorders>
            <w:vAlign w:val="center"/>
          </w:tcPr>
          <w:p w14:paraId="7A6D8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vAlign w:val="center"/>
          </w:tcPr>
          <w:p w14:paraId="45200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3097" w:type="dxa"/>
            <w:tcBorders>
              <w:bottom w:val="single" w:color="auto" w:sz="4" w:space="0"/>
            </w:tcBorders>
            <w:vAlign w:val="center"/>
          </w:tcPr>
          <w:p w14:paraId="67A78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内容要点</w:t>
            </w:r>
          </w:p>
        </w:tc>
        <w:tc>
          <w:tcPr>
            <w:tcW w:w="1771" w:type="dxa"/>
            <w:tcBorders>
              <w:bottom w:val="single" w:color="auto" w:sz="4" w:space="0"/>
            </w:tcBorders>
            <w:vAlign w:val="center"/>
          </w:tcPr>
          <w:p w14:paraId="683FC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标准分值</w:t>
            </w:r>
          </w:p>
        </w:tc>
      </w:tr>
      <w:tr w14:paraId="4D6EF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4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专利质量（30分）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2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创新性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7C70E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0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C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6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实用性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4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36064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9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E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技术先进性（30分）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技术原创性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F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1027D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C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1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5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技术优势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F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65433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B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4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管理措施和成效（20分）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F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企业管理措施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B911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4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F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经济效益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9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1FC98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9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7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效益及发展前景（20分）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2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社会影响力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E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9A3F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A0D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4A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7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 w14:paraId="05FA2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bCs/>
          <w:sz w:val="24"/>
          <w:lang w:val="zh-CN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zh-CN" w:eastAsia="zh-CN"/>
        </w:rPr>
        <w:t>二、 外观设计专利评分标准</w:t>
      </w:r>
    </w:p>
    <w:p w14:paraId="37A22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" w:lineRule="exact"/>
        <w:ind w:left="0" w:leftChars="0" w:firstLine="560" w:firstLineChars="200"/>
        <w:jc w:val="left"/>
        <w:textAlignment w:val="auto"/>
      </w:pPr>
    </w:p>
    <w:tbl>
      <w:tblPr>
        <w:tblStyle w:val="18"/>
        <w:tblW w:w="8595" w:type="dxa"/>
        <w:tblInd w:w="-1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197"/>
        <w:gridCol w:w="3060"/>
        <w:gridCol w:w="1633"/>
      </w:tblGrid>
      <w:tr w14:paraId="6CCF8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D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D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分类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3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内容要点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标准分值</w:t>
            </w:r>
          </w:p>
        </w:tc>
      </w:tr>
      <w:tr w14:paraId="5F7D8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F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0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专利质量（30分）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1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创新性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8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07912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1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0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D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实用性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4E1F7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8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53D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设计要点及理念的表达（30分）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0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设计要点</w:t>
            </w:r>
          </w:p>
          <w:p w14:paraId="13FFF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独特性、艺术性及象征性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6E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61232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C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3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功能性及实用性</w:t>
            </w:r>
          </w:p>
        </w:tc>
        <w:tc>
          <w:tcPr>
            <w:tcW w:w="16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9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5DDE1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2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管理措施和成效（20分）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0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企业管理措施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0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A45A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E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E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D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经济效益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28672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F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效益及发展前景（20分）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F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社会影响力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C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08BC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B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 w14:paraId="17544F9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left"/>
        <w:textAlignment w:val="auto"/>
        <w:rPr>
          <w:rFonts w:hint="eastAsia" w:eastAsia="方正小标宋简体"/>
          <w:b/>
          <w:sz w:val="4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0FEF01-7245-4BCD-A3E6-5FDDEB80B5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7A8CD13-0B9C-43F5-BB8A-51C4E4E0182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5069EC4-1273-4570-BA92-95FD861367D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4AABD">
    <w:pPr>
      <w:pStyle w:val="8"/>
      <w:jc w:val="center"/>
      <w:rPr>
        <w:rFonts w:hint="eastAsia" w:ascii="仿宋_GB2312" w:hAnsi="仿宋_GB2312" w:eastAsia="仿宋_GB2312" w:cs="仿宋_GB2312"/>
        <w:sz w:val="28"/>
      </w:rPr>
    </w:pPr>
  </w:p>
  <w:p w14:paraId="1A5486E1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B1A11"/>
    <w:multiLevelType w:val="singleLevel"/>
    <w:tmpl w:val="3D7B1A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MjkwNDFhNDgxOTgxNzljY2EzZWY4Y2QxOTQwNmYifQ=="/>
  </w:docVars>
  <w:rsids>
    <w:rsidRoot w:val="69004F62"/>
    <w:rsid w:val="0350044F"/>
    <w:rsid w:val="03AD04D1"/>
    <w:rsid w:val="057865C3"/>
    <w:rsid w:val="08C66B40"/>
    <w:rsid w:val="0B5B6429"/>
    <w:rsid w:val="0CA46C98"/>
    <w:rsid w:val="0E282FB0"/>
    <w:rsid w:val="129D37C6"/>
    <w:rsid w:val="12A76BBD"/>
    <w:rsid w:val="12EF37E0"/>
    <w:rsid w:val="24373239"/>
    <w:rsid w:val="249B5393"/>
    <w:rsid w:val="27310DAB"/>
    <w:rsid w:val="2AF91248"/>
    <w:rsid w:val="2F5C7FF7"/>
    <w:rsid w:val="397A6E73"/>
    <w:rsid w:val="3DE53E4F"/>
    <w:rsid w:val="3E0334CE"/>
    <w:rsid w:val="3E5854E6"/>
    <w:rsid w:val="45E12037"/>
    <w:rsid w:val="474207FE"/>
    <w:rsid w:val="47D47DB5"/>
    <w:rsid w:val="48B142E8"/>
    <w:rsid w:val="48E432CA"/>
    <w:rsid w:val="4BFE0015"/>
    <w:rsid w:val="4EAA0601"/>
    <w:rsid w:val="52FF5D4F"/>
    <w:rsid w:val="5CF81C4E"/>
    <w:rsid w:val="602C7D63"/>
    <w:rsid w:val="606A3316"/>
    <w:rsid w:val="633A313F"/>
    <w:rsid w:val="64887AC1"/>
    <w:rsid w:val="69004F62"/>
    <w:rsid w:val="6E605222"/>
    <w:rsid w:val="6EF57BEA"/>
    <w:rsid w:val="6F816FDC"/>
    <w:rsid w:val="6FA704AA"/>
    <w:rsid w:val="710E2334"/>
    <w:rsid w:val="715E78E0"/>
    <w:rsid w:val="74DE3E78"/>
    <w:rsid w:val="74E547BE"/>
    <w:rsid w:val="78032096"/>
    <w:rsid w:val="78334FCD"/>
    <w:rsid w:val="784B19DF"/>
    <w:rsid w:val="7CB244A3"/>
    <w:rsid w:val="7CD57B4D"/>
    <w:rsid w:val="7E0F6A11"/>
    <w:rsid w:val="7FB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  <w:jc w:val="both"/>
    </w:pPr>
    <w:rPr>
      <w:rFonts w:ascii="Droid Sans" w:hAnsi="Droid Sans" w:eastAsia="仿宋" w:cs="Droid Sans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line="360" w:lineRule="auto"/>
      <w:outlineLvl w:val="0"/>
    </w:pPr>
    <w:rPr>
      <w:rFonts w:eastAsia="黑体" w:asciiTheme="minorAscii" w:hAnsiTheme="minorAsci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line="360" w:lineRule="auto"/>
      <w:ind w:firstLine="0" w:firstLineChars="0"/>
      <w:jc w:val="left"/>
      <w:outlineLvl w:val="1"/>
    </w:pPr>
    <w:rPr>
      <w:rFonts w:eastAsia="仿宋" w:asciiTheme="majorAscii" w:hAnsiTheme="majorAscii" w:cstheme="majorBidi"/>
      <w:b/>
      <w:bCs/>
      <w:sz w:val="24"/>
      <w:szCs w:val="32"/>
    </w:rPr>
  </w:style>
  <w:style w:type="paragraph" w:styleId="4">
    <w:name w:val="heading 3"/>
    <w:basedOn w:val="1"/>
    <w:next w:val="1"/>
    <w:link w:val="16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b/>
      <w:sz w:val="28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Theme="minorAscii" w:hAnsiTheme="minorAscii"/>
      <w:b/>
      <w:sz w:val="28"/>
    </w:rPr>
  </w:style>
  <w:style w:type="paragraph" w:styleId="6">
    <w:name w:val="heading 6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5"/>
    </w:pPr>
    <w:rPr>
      <w:rFonts w:ascii="Arial" w:hAnsi="Arial" w:eastAsia="黑体"/>
      <w:b/>
      <w:sz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17"/>
    <w:autoRedefine/>
    <w:qFormat/>
    <w:uiPriority w:val="0"/>
    <w:pPr>
      <w:jc w:val="left"/>
    </w:pPr>
    <w:rPr>
      <w:rFonts w:ascii="Calibri" w:hAnsi="Calibri" w:eastAsia="仿宋_GB2312" w:cs="Times New Roman"/>
      <w:sz w:val="48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customStyle="1" w:styleId="14">
    <w:name w:val="标题 2 Char"/>
    <w:link w:val="3"/>
    <w:autoRedefine/>
    <w:qFormat/>
    <w:uiPriority w:val="0"/>
    <w:rPr>
      <w:rFonts w:ascii="Arial" w:hAnsi="Arial" w:eastAsia="仿宋" w:cs="Times New Roman"/>
      <w:b/>
      <w:sz w:val="24"/>
    </w:rPr>
  </w:style>
  <w:style w:type="character" w:customStyle="1" w:styleId="15">
    <w:name w:val="标题 1 Char"/>
    <w:link w:val="2"/>
    <w:autoRedefine/>
    <w:qFormat/>
    <w:uiPriority w:val="0"/>
    <w:rPr>
      <w:rFonts w:ascii="Calibri" w:hAnsi="Calibri" w:eastAsia="黑体" w:cstheme="minorBidi"/>
      <w:b/>
      <w:kern w:val="44"/>
      <w:sz w:val="30"/>
    </w:rPr>
  </w:style>
  <w:style w:type="character" w:customStyle="1" w:styleId="16">
    <w:name w:val="标题 3 Char"/>
    <w:link w:val="4"/>
    <w:autoRedefine/>
    <w:qFormat/>
    <w:uiPriority w:val="0"/>
    <w:rPr>
      <w:rFonts w:eastAsia="仿宋"/>
      <w:b/>
      <w:sz w:val="28"/>
    </w:rPr>
  </w:style>
  <w:style w:type="character" w:customStyle="1" w:styleId="17">
    <w:name w:val="批注文字 Char"/>
    <w:basedOn w:val="12"/>
    <w:link w:val="7"/>
    <w:autoRedefine/>
    <w:qFormat/>
    <w:uiPriority w:val="0"/>
    <w:rPr>
      <w:rFonts w:ascii="Calibri" w:hAnsi="Calibri" w:eastAsia="仿宋_GB2312" w:cs="Times New Roman"/>
      <w:kern w:val="2"/>
      <w:sz w:val="48"/>
      <w:szCs w:val="24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1895</Words>
  <Characters>1964</Characters>
  <Lines>0</Lines>
  <Paragraphs>0</Paragraphs>
  <TotalTime>17</TotalTime>
  <ScaleCrop>false</ScaleCrop>
  <LinksUpToDate>false</LinksUpToDate>
  <CharactersWithSpaces>3452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2024-02-20T01:00:00Z</dcterms:created>
  <dc:creator>kitty</dc:creator>
  <cp:lastModifiedBy>智能制造百人会老刘</cp:lastModifiedBy>
  <cp:lastPrinted>2024-03-29T04:06:00Z</cp:lastPrinted>
  <dcterms:modified xsi:type="dcterms:W3CDTF">2024-12-09T01:06:21Z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F643258D3A904345B93E0CC6626D30F9_13</vt:lpwstr>
  </property>
</Properties>
</file>