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附件3：</w:t>
      </w:r>
    </w:p>
    <w:p>
      <w:pPr>
        <w:jc w:val="center"/>
        <w:rPr>
          <w:rFonts w:ascii="黑体" w:hAnsi="黑体" w:eastAsia="黑体" w:cs="黑体"/>
          <w:sz w:val="44"/>
          <w:szCs w:val="44"/>
        </w:rPr>
      </w:pPr>
      <w:r>
        <w:rPr>
          <w:rFonts w:hint="eastAsia" w:ascii="黑体" w:hAnsi="黑体" w:eastAsia="黑体" w:cs="黑体"/>
          <w:sz w:val="44"/>
          <w:szCs w:val="44"/>
        </w:rPr>
        <w:t>中国机电一体化技术应用协会</w:t>
      </w:r>
    </w:p>
    <w:p>
      <w:pPr>
        <w:jc w:val="center"/>
        <w:rPr>
          <w:rFonts w:ascii="黑体" w:hAnsi="黑体" w:eastAsia="黑体" w:cs="黑体"/>
          <w:sz w:val="44"/>
          <w:szCs w:val="44"/>
        </w:rPr>
      </w:pPr>
      <w:r>
        <w:rPr>
          <w:rFonts w:hint="eastAsia" w:ascii="黑体" w:hAnsi="黑体" w:eastAsia="黑体" w:cs="黑体"/>
          <w:sz w:val="44"/>
          <w:szCs w:val="44"/>
        </w:rPr>
        <w:t>职业技能竞赛管理办法</w:t>
      </w:r>
    </w:p>
    <w:p>
      <w:pPr>
        <w:jc w:val="center"/>
        <w:rPr>
          <w:rFonts w:ascii="黑体" w:hAnsi="黑体" w:eastAsia="黑体" w:cs="黑体"/>
          <w:sz w:val="44"/>
          <w:szCs w:val="44"/>
        </w:rPr>
      </w:pPr>
      <w:bookmarkStart w:id="0" w:name="_GoBack"/>
      <w:bookmarkEnd w:id="0"/>
    </w:p>
    <w:p>
      <w:pPr>
        <w:ind w:firstLine="600" w:firstLineChars="200"/>
        <w:jc w:val="center"/>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第一章 总则</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第一条</w:t>
      </w:r>
      <w:r>
        <w:rPr>
          <w:rFonts w:hint="eastAsia" w:ascii="仿宋" w:hAnsi="仿宋" w:eastAsia="仿宋" w:cs="仿宋"/>
          <w:b/>
          <w:bCs/>
          <w:color w:val="4B4B4B"/>
          <w:sz w:val="30"/>
          <w:szCs w:val="30"/>
          <w:shd w:val="clear" w:color="auto" w:fill="FFFFFF"/>
        </w:rPr>
        <w:t xml:space="preserve"> </w:t>
      </w:r>
      <w:r>
        <w:rPr>
          <w:rFonts w:hint="eastAsia" w:ascii="仿宋" w:hAnsi="仿宋" w:eastAsia="仿宋" w:cs="仿宋"/>
          <w:color w:val="4B4B4B"/>
          <w:sz w:val="30"/>
          <w:szCs w:val="30"/>
          <w:shd w:val="clear" w:color="auto" w:fill="FFFFFF"/>
        </w:rPr>
        <w:t>为加强中国机电一体化技术应用协会（以下简称协会）对职业技能竞赛的管理，推进行业技能竞赛科学化、制度化、规范化，制定本管理办法。</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第二条 </w:t>
      </w:r>
      <w:r>
        <w:rPr>
          <w:rFonts w:hint="eastAsia" w:ascii="仿宋" w:hAnsi="仿宋" w:eastAsia="仿宋" w:cs="仿宋"/>
          <w:color w:val="4B4B4B"/>
          <w:sz w:val="30"/>
          <w:szCs w:val="30"/>
          <w:shd w:val="clear" w:color="auto" w:fill="FFFFFF"/>
        </w:rPr>
        <w:t>职业技能竞赛应坚持社会效益为主和科学、公开、公平、公正的原则，严格遵守国家有关法律、法规。</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第三条 </w:t>
      </w:r>
      <w:r>
        <w:rPr>
          <w:rFonts w:hint="eastAsia" w:ascii="仿宋" w:hAnsi="仿宋" w:eastAsia="仿宋" w:cs="仿宋"/>
          <w:color w:val="4B4B4B"/>
          <w:sz w:val="30"/>
          <w:szCs w:val="30"/>
          <w:shd w:val="clear" w:color="auto" w:fill="FFFFFF"/>
        </w:rPr>
        <w:t>竞赛坚持德技并修、工学结合，深化产教融合、校企合作，弘扬劳动光荣、技能宝贵、创造伟大的时代风尚，推动人人皆可成才、人人尽展其才的局面。</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第四条 </w:t>
      </w:r>
      <w:r>
        <w:rPr>
          <w:rFonts w:hint="eastAsia" w:ascii="仿宋" w:hAnsi="仿宋" w:eastAsia="仿宋" w:cs="仿宋"/>
          <w:color w:val="4B4B4B"/>
          <w:sz w:val="30"/>
          <w:szCs w:val="30"/>
          <w:shd w:val="clear" w:color="auto" w:fill="FFFFFF"/>
        </w:rPr>
        <w:t>竞赛坚持协会领导，以赛促教、以赛促学、以赛促改，企业参与，坚持联合办赛、开放办赛，坚持办出特色、办出水平、办出影响。</w:t>
      </w:r>
    </w:p>
    <w:p>
      <w:pPr>
        <w:ind w:firstLine="600" w:firstLineChars="200"/>
        <w:rPr>
          <w:rFonts w:ascii="黑体" w:hAnsi="黑体" w:eastAsia="黑体" w:cs="黑体"/>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第五条 </w:t>
      </w:r>
      <w:r>
        <w:rPr>
          <w:rFonts w:hint="eastAsia" w:ascii="仿宋" w:hAnsi="仿宋" w:eastAsia="仿宋" w:cs="仿宋"/>
          <w:color w:val="4B4B4B"/>
          <w:sz w:val="30"/>
          <w:szCs w:val="30"/>
          <w:shd w:val="clear" w:color="auto" w:fill="FFFFFF"/>
        </w:rPr>
        <w:t>本办法适用于由协会主办、各分支机构和理事会员单位承办的各类职业技能竞赛。各分支机构和理事会员单位以协会名义举办的任何竞赛活动必须经协会审批后方可执行。</w:t>
      </w:r>
    </w:p>
    <w:p>
      <w:pPr>
        <w:ind w:firstLine="600" w:firstLineChars="200"/>
        <w:jc w:val="center"/>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第二章 组织机构</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第六条 </w:t>
      </w:r>
      <w:r>
        <w:rPr>
          <w:rFonts w:hint="eastAsia" w:ascii="仿宋" w:hAnsi="仿宋" w:eastAsia="仿宋" w:cs="仿宋"/>
          <w:color w:val="4B4B4B"/>
          <w:sz w:val="30"/>
          <w:szCs w:val="30"/>
          <w:shd w:val="clear" w:color="auto" w:fill="FFFFFF"/>
        </w:rPr>
        <w:t>举办竞赛须成立竞赛组委会，全面负责竞赛的组织管理工作，竞赛组委会的主要领导人员由协会领导担任。竞赛组委会下设竞赛办公室、竞赛评判委员会和竞赛监审委员会等机构，由各分支机构或理事会员单位自行设立。</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第七条 </w:t>
      </w:r>
      <w:r>
        <w:rPr>
          <w:rFonts w:hint="eastAsia" w:ascii="仿宋" w:hAnsi="仿宋" w:eastAsia="仿宋" w:cs="仿宋"/>
          <w:color w:val="4B4B4B"/>
          <w:sz w:val="30"/>
          <w:szCs w:val="30"/>
          <w:shd w:val="clear" w:color="auto" w:fill="FFFFFF"/>
        </w:rPr>
        <w:t>竞赛组委会负责竞赛的整体安排和组织领导，指导竞赛办公室、竞赛评判委员会、竞赛监审委员会的工作，处理竞赛期间重大、突发事件，并对申诉做出最终裁定等。</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第八条 </w:t>
      </w:r>
      <w:r>
        <w:rPr>
          <w:rFonts w:hint="eastAsia" w:ascii="仿宋" w:hAnsi="仿宋" w:eastAsia="仿宋" w:cs="仿宋"/>
          <w:color w:val="4B4B4B"/>
          <w:sz w:val="30"/>
          <w:szCs w:val="30"/>
          <w:shd w:val="clear" w:color="auto" w:fill="FFFFFF"/>
        </w:rPr>
        <w:t>竞赛办公室在竞赛组委会的领导下，具体负责竞赛的组织安排和日常管理工作，其主要职责包括：</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（1）制定竞赛的具体组织方案、实施计划及竞赛流程，组织并监督实施；</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（2）负责与竞赛各相关单位的日常沟通和协调；</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（3）负责竞赛经费的筹措、使用和管理；</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（4）负责竞赛各阶段的安全保障工作；</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（5）负责组织竞赛宣传工作、奖品、证书制定；</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（6）负责受理竞赛规划和申报材料；</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（7）负责竞赛的总结和统计分析等工作。</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第九条 </w:t>
      </w:r>
      <w:r>
        <w:rPr>
          <w:rFonts w:hint="eastAsia" w:ascii="仿宋" w:hAnsi="仿宋" w:eastAsia="仿宋" w:cs="仿宋"/>
          <w:color w:val="4B4B4B"/>
          <w:sz w:val="30"/>
          <w:szCs w:val="30"/>
          <w:shd w:val="clear" w:color="auto" w:fill="FFFFFF"/>
        </w:rPr>
        <w:t>竞赛评判委会在竞赛组委会的领导下，全面负责竞赛的评判和各项赛务工作，其主要职责包括：</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（1）组织制定竞赛规则、竞赛程序、评判标注及相关竞赛技术性文件；</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（2）负责竞赛场地、器械、设备的检验、检测、确认及分配；</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（3）负责竞赛裁判人员的派选工作；</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（4）负责竞赛各阶段的评判工作；</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（5）负责竞赛结果的核实、发布等工作。</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第十条 </w:t>
      </w:r>
      <w:r>
        <w:rPr>
          <w:rFonts w:hint="eastAsia" w:ascii="仿宋" w:hAnsi="仿宋" w:eastAsia="仿宋" w:cs="仿宋"/>
          <w:color w:val="4B4B4B"/>
          <w:sz w:val="30"/>
          <w:szCs w:val="30"/>
          <w:shd w:val="clear" w:color="auto" w:fill="FFFFFF"/>
        </w:rPr>
        <w:t>竞赛监审委员会在竞赛组委会的领导下全面负责竞赛中争议提案的仲裁工作，其主要职责包括：</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（1）监督竞赛全过程；</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（2）负责受理各参赛队的书面申诉，并对申诉开展独立调查，组织成绩复审；</w:t>
      </w:r>
    </w:p>
    <w:p>
      <w:pPr>
        <w:ind w:firstLine="600" w:firstLineChars="200"/>
        <w:rPr>
          <w:rFonts w:ascii="仿宋" w:hAnsi="仿宋" w:eastAsia="仿宋" w:cs="仿宋"/>
          <w:color w:val="4B4B4B"/>
          <w:sz w:val="30"/>
          <w:szCs w:val="30"/>
          <w:shd w:val="clear" w:color="auto" w:fill="FFFFFF"/>
        </w:rPr>
      </w:pPr>
      <w:r>
        <w:rPr>
          <w:rFonts w:hint="eastAsia" w:ascii="仿宋" w:hAnsi="仿宋" w:eastAsia="仿宋" w:cs="仿宋"/>
          <w:color w:val="4B4B4B"/>
          <w:sz w:val="30"/>
          <w:szCs w:val="30"/>
          <w:shd w:val="clear" w:color="auto" w:fill="FFFFFF"/>
        </w:rPr>
        <w:t>（3）负责做出客观、公正的仲裁决议等工作。</w:t>
      </w:r>
    </w:p>
    <w:p>
      <w:pPr>
        <w:ind w:firstLine="600" w:firstLineChars="200"/>
        <w:jc w:val="center"/>
        <w:rPr>
          <w:rFonts w:ascii="黑体" w:hAnsi="黑体" w:eastAsia="黑体" w:cs="黑体"/>
          <w:color w:val="4B4B4B"/>
          <w:sz w:val="30"/>
          <w:szCs w:val="30"/>
          <w:shd w:val="clear" w:color="auto" w:fill="FFFFFF"/>
        </w:rPr>
      </w:pPr>
      <w:r>
        <w:rPr>
          <w:rFonts w:hint="eastAsia" w:ascii="黑体" w:hAnsi="黑体" w:eastAsia="黑体" w:cs="黑体"/>
          <w:color w:val="4B4B4B"/>
          <w:sz w:val="30"/>
          <w:szCs w:val="30"/>
          <w:shd w:val="clear" w:color="auto" w:fill="FFFFFF"/>
        </w:rPr>
        <w:t>第三章 竞赛承办要求</w:t>
      </w:r>
    </w:p>
    <w:p>
      <w:pPr>
        <w:pStyle w:val="2"/>
        <w:widowControl/>
        <w:shd w:val="clear" w:color="auto" w:fill="FFFFFF"/>
        <w:spacing w:beforeAutospacing="0" w:afterAutospacing="0" w:line="320" w:lineRule="atLeast"/>
        <w:ind w:firstLine="570"/>
        <w:rPr>
          <w:rFonts w:ascii="仿宋" w:hAnsi="仿宋" w:eastAsia="仿宋" w:cs="仿宋"/>
          <w:b/>
          <w:bCs/>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第十一条 </w:t>
      </w:r>
      <w:r>
        <w:rPr>
          <w:rFonts w:hint="eastAsia" w:ascii="仿宋" w:hAnsi="仿宋" w:eastAsia="仿宋" w:cs="仿宋"/>
          <w:color w:val="4B4B4B"/>
          <w:sz w:val="30"/>
          <w:szCs w:val="30"/>
          <w:shd w:val="clear" w:color="auto" w:fill="FFFFFF"/>
        </w:rPr>
        <w:t>各类竞赛的举办，原则上同一年度相同职业（工种）或主题不得重复举办。</w:t>
      </w:r>
    </w:p>
    <w:p>
      <w:pPr>
        <w:pStyle w:val="2"/>
        <w:widowControl/>
        <w:shd w:val="clear" w:color="auto" w:fill="FFFFFF"/>
        <w:spacing w:beforeAutospacing="0" w:afterAutospacing="0" w:line="320" w:lineRule="atLeast"/>
        <w:ind w:firstLine="570"/>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第十二条 </w:t>
      </w:r>
      <w:r>
        <w:rPr>
          <w:rFonts w:hint="eastAsia" w:ascii="仿宋" w:hAnsi="仿宋" w:eastAsia="仿宋" w:cs="仿宋"/>
          <w:color w:val="4B4B4B"/>
          <w:kern w:val="2"/>
          <w:sz w:val="30"/>
          <w:szCs w:val="30"/>
          <w:shd w:val="clear" w:color="auto" w:fill="FFFFFF"/>
        </w:rPr>
        <w:t>协会每年一季度面向社会公开遴选赛项承办单位,根据赛项方案公开征集合作企业，公开遴聘专家、裁判。赛前公开赛项规程、赛题或题库、比赛时间、比赛方式、比赛规则、比赛环境、技术规范、技术平台、评分标准等内容。公开申诉程序，建立畅通的申诉渠道。</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第十三条 </w:t>
      </w:r>
      <w:r>
        <w:rPr>
          <w:rFonts w:hint="eastAsia" w:ascii="仿宋" w:hAnsi="仿宋" w:eastAsia="仿宋" w:cs="仿宋"/>
          <w:color w:val="4B4B4B"/>
          <w:kern w:val="2"/>
          <w:sz w:val="30"/>
          <w:szCs w:val="30"/>
          <w:shd w:val="clear" w:color="auto" w:fill="FFFFFF"/>
        </w:rPr>
        <w:t>承办单位应具备与竞赛组织工作要求相适应的组织机构和管理人员。</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第十四条 </w:t>
      </w:r>
      <w:r>
        <w:rPr>
          <w:rFonts w:hint="eastAsia" w:ascii="仿宋" w:hAnsi="仿宋" w:eastAsia="仿宋" w:cs="仿宋"/>
          <w:color w:val="4B4B4B"/>
          <w:kern w:val="2"/>
          <w:sz w:val="30"/>
          <w:szCs w:val="30"/>
          <w:shd w:val="clear" w:color="auto" w:fill="FFFFFF"/>
        </w:rPr>
        <w:t>承办单位应有与竞赛相适应的专家队伍并能按要求完成相应的赛务工作。</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第十五条 </w:t>
      </w:r>
      <w:r>
        <w:rPr>
          <w:rFonts w:hint="eastAsia" w:ascii="仿宋" w:hAnsi="仿宋" w:eastAsia="仿宋" w:cs="仿宋"/>
          <w:color w:val="4B4B4B"/>
          <w:kern w:val="2"/>
          <w:sz w:val="30"/>
          <w:szCs w:val="30"/>
          <w:shd w:val="clear" w:color="auto" w:fill="FFFFFF"/>
        </w:rPr>
        <w:t>承办单位应有与竞赛规模相适应的经费来源。</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第十六条 </w:t>
      </w:r>
      <w:r>
        <w:rPr>
          <w:rFonts w:hint="eastAsia" w:ascii="仿宋" w:hAnsi="仿宋" w:eastAsia="仿宋" w:cs="仿宋"/>
          <w:color w:val="4B4B4B"/>
          <w:kern w:val="2"/>
          <w:sz w:val="30"/>
          <w:szCs w:val="30"/>
          <w:shd w:val="clear" w:color="auto" w:fill="FFFFFF"/>
        </w:rPr>
        <w:t>承办单位应有满足竞赛条件的各类场地、设施、材料等。</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第十七条 </w:t>
      </w:r>
      <w:r>
        <w:rPr>
          <w:rFonts w:hint="eastAsia" w:ascii="仿宋" w:hAnsi="仿宋" w:eastAsia="仿宋" w:cs="仿宋"/>
          <w:color w:val="4B4B4B"/>
          <w:kern w:val="2"/>
          <w:sz w:val="30"/>
          <w:szCs w:val="30"/>
          <w:shd w:val="clear" w:color="auto" w:fill="FFFFFF"/>
        </w:rPr>
        <w:t>竞赛现场应有较为完善的信息化服务网络，现场实时监控等必要设备。</w:t>
      </w:r>
    </w:p>
    <w:p>
      <w:pPr>
        <w:pStyle w:val="2"/>
        <w:widowControl/>
        <w:shd w:val="clear" w:color="auto" w:fill="FFFFFF"/>
        <w:spacing w:beforeAutospacing="0" w:afterAutospacing="0" w:line="320" w:lineRule="atLeast"/>
        <w:ind w:firstLine="570"/>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第十八条 </w:t>
      </w:r>
      <w:r>
        <w:rPr>
          <w:rFonts w:hint="eastAsia" w:ascii="仿宋" w:hAnsi="仿宋" w:eastAsia="仿宋" w:cs="仿宋"/>
          <w:color w:val="4B4B4B"/>
          <w:kern w:val="2"/>
          <w:sz w:val="30"/>
          <w:szCs w:val="30"/>
          <w:shd w:val="clear" w:color="auto" w:fill="FFFFFF"/>
        </w:rPr>
        <w:t>承办单位应制订完善的应急保障系统和方案。</w:t>
      </w:r>
    </w:p>
    <w:p>
      <w:pPr>
        <w:pStyle w:val="2"/>
        <w:widowControl/>
        <w:shd w:val="clear" w:color="auto" w:fill="FFFFFF"/>
        <w:spacing w:beforeAutospacing="0" w:afterAutospacing="0" w:line="320" w:lineRule="atLeast"/>
        <w:ind w:firstLine="600"/>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第十九条 </w:t>
      </w:r>
      <w:r>
        <w:rPr>
          <w:rFonts w:hint="eastAsia" w:ascii="仿宋" w:hAnsi="仿宋" w:eastAsia="仿宋" w:cs="仿宋"/>
          <w:color w:val="4B4B4B"/>
          <w:kern w:val="2"/>
          <w:sz w:val="30"/>
          <w:szCs w:val="30"/>
          <w:shd w:val="clear" w:color="auto" w:fill="FFFFFF"/>
        </w:rPr>
        <w:t>竞赛结束后公示和公开发布获奖名单；公示期内，竞赛组委会办公室接受实名书面形式投诉或异议反映，不接受匿名投诉；竞赛组委会保护实名投诉人的合法权益。</w:t>
      </w:r>
    </w:p>
    <w:p>
      <w:pPr>
        <w:ind w:firstLine="600" w:firstLineChars="200"/>
        <w:jc w:val="center"/>
        <w:rPr>
          <w:rFonts w:ascii="黑体" w:hAnsi="黑体" w:eastAsia="黑体" w:cs="黑体"/>
          <w:color w:val="4B4B4B"/>
          <w:kern w:val="0"/>
          <w:sz w:val="30"/>
          <w:szCs w:val="30"/>
          <w:shd w:val="clear" w:color="auto" w:fill="FFFFFF"/>
          <w:lang w:bidi="ar"/>
        </w:rPr>
      </w:pPr>
      <w:r>
        <w:rPr>
          <w:rFonts w:hint="eastAsia" w:ascii="黑体" w:hAnsi="黑体" w:eastAsia="黑体" w:cs="黑体"/>
          <w:color w:val="4B4B4B"/>
          <w:kern w:val="0"/>
          <w:sz w:val="30"/>
          <w:szCs w:val="30"/>
          <w:shd w:val="clear" w:color="auto" w:fill="FFFFFF"/>
          <w:lang w:bidi="ar"/>
        </w:rPr>
        <w:t>第四章 竞赛</w:t>
      </w:r>
      <w:r>
        <w:rPr>
          <w:rFonts w:hint="eastAsia" w:ascii="黑体" w:hAnsi="黑体" w:eastAsia="黑体" w:cs="黑体"/>
          <w:color w:val="4B4B4B"/>
          <w:kern w:val="0"/>
          <w:sz w:val="30"/>
          <w:szCs w:val="30"/>
          <w:shd w:val="clear" w:color="auto" w:fill="FFFFFF"/>
          <w:lang w:val="en-US" w:eastAsia="zh-CN" w:bidi="ar"/>
        </w:rPr>
        <w:t>申办</w:t>
      </w:r>
      <w:r>
        <w:rPr>
          <w:rFonts w:hint="eastAsia" w:ascii="黑体" w:hAnsi="黑体" w:eastAsia="黑体" w:cs="黑体"/>
          <w:color w:val="4B4B4B"/>
          <w:kern w:val="0"/>
          <w:sz w:val="30"/>
          <w:szCs w:val="30"/>
          <w:shd w:val="clear" w:color="auto" w:fill="FFFFFF"/>
          <w:lang w:bidi="ar"/>
        </w:rPr>
        <w:t>程序</w:t>
      </w:r>
    </w:p>
    <w:p>
      <w:pPr>
        <w:ind w:firstLine="600" w:firstLineChars="200"/>
        <w:rPr>
          <w:rFonts w:ascii="仿宋" w:hAnsi="仿宋" w:eastAsia="仿宋" w:cs="仿宋"/>
          <w:color w:val="4B4B4B"/>
          <w:kern w:val="0"/>
          <w:sz w:val="30"/>
          <w:szCs w:val="30"/>
          <w:shd w:val="clear" w:color="auto" w:fill="FFFFFF"/>
          <w:lang w:bidi="ar"/>
        </w:rPr>
      </w:pPr>
      <w:r>
        <w:rPr>
          <w:rFonts w:hint="eastAsia" w:ascii="黑体" w:hAnsi="黑体" w:eastAsia="黑体" w:cs="黑体"/>
          <w:color w:val="4B4B4B"/>
          <w:sz w:val="30"/>
          <w:szCs w:val="30"/>
          <w:shd w:val="clear" w:color="auto" w:fill="FFFFFF"/>
        </w:rPr>
        <w:t xml:space="preserve">第二十条 </w:t>
      </w:r>
      <w:r>
        <w:rPr>
          <w:rFonts w:hint="eastAsia" w:ascii="仿宋" w:hAnsi="仿宋" w:eastAsia="仿宋" w:cs="仿宋"/>
          <w:color w:val="4B4B4B"/>
          <w:kern w:val="0"/>
          <w:sz w:val="30"/>
          <w:szCs w:val="30"/>
          <w:shd w:val="clear" w:color="auto" w:fill="FFFFFF"/>
          <w:lang w:bidi="ar"/>
        </w:rPr>
        <w:t>由协会主办的职业技能竞赛活动实行申报审批制。</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第二十一条 </w:t>
      </w:r>
      <w:r>
        <w:rPr>
          <w:rFonts w:hint="eastAsia" w:ascii="仿宋" w:hAnsi="仿宋" w:eastAsia="仿宋" w:cs="仿宋"/>
          <w:color w:val="4B4B4B"/>
          <w:sz w:val="30"/>
          <w:szCs w:val="30"/>
          <w:shd w:val="clear" w:color="auto" w:fill="FFFFFF"/>
          <w:lang w:bidi="ar"/>
        </w:rPr>
        <w:t>各分支机构或理事会员单位以协会名义举办的各类竞赛项目在年初统一申报，临时竞赛项目也须提前六个月向协会提交</w:t>
      </w:r>
      <w:r>
        <w:rPr>
          <w:rFonts w:hint="eastAsia" w:ascii="仿宋" w:hAnsi="仿宋" w:eastAsia="仿宋" w:cs="仿宋"/>
          <w:color w:val="4B4B4B"/>
          <w:kern w:val="2"/>
          <w:sz w:val="30"/>
          <w:szCs w:val="30"/>
          <w:shd w:val="clear" w:color="auto" w:fill="FFFFFF"/>
        </w:rPr>
        <w:t>《中国机电一体化技术应用协会职业技能竞赛申报表》和竞赛实施方案。</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第二十二条 </w:t>
      </w:r>
      <w:r>
        <w:rPr>
          <w:rFonts w:hint="eastAsia" w:ascii="仿宋" w:hAnsi="仿宋" w:eastAsia="仿宋" w:cs="仿宋"/>
          <w:color w:val="4B4B4B"/>
          <w:kern w:val="2"/>
          <w:sz w:val="30"/>
          <w:szCs w:val="30"/>
          <w:shd w:val="clear" w:color="auto" w:fill="FFFFFF"/>
        </w:rPr>
        <w:t>协会将对提交的申报材料进行审议，经协会秘书处审批通过后的竞赛项目将予以公布。</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第二十三条 </w:t>
      </w:r>
      <w:r>
        <w:rPr>
          <w:rFonts w:hint="eastAsia" w:ascii="仿宋" w:hAnsi="仿宋" w:eastAsia="仿宋" w:cs="仿宋"/>
          <w:color w:val="4B4B4B"/>
          <w:kern w:val="2"/>
          <w:sz w:val="30"/>
          <w:szCs w:val="30"/>
          <w:shd w:val="clear" w:color="auto" w:fill="FFFFFF"/>
        </w:rPr>
        <w:t>经批准后的竞赛项目，各分支机构或理事会员单位可按竞赛实施方案组织各项筹备工作。</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第二十四条 </w:t>
      </w:r>
      <w:r>
        <w:rPr>
          <w:rFonts w:hint="eastAsia" w:ascii="仿宋" w:hAnsi="仿宋" w:eastAsia="仿宋" w:cs="仿宋"/>
          <w:color w:val="4B4B4B"/>
          <w:kern w:val="2"/>
          <w:sz w:val="30"/>
          <w:szCs w:val="30"/>
          <w:shd w:val="clear" w:color="auto" w:fill="FFFFFF"/>
        </w:rPr>
        <w:t>由于特殊原因确需取消竞赛的，应提出书面说明，经协会同意后，方可取消竞赛,并做好善后处理工作。</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第二十五条 </w:t>
      </w:r>
      <w:r>
        <w:rPr>
          <w:rFonts w:hint="eastAsia" w:ascii="仿宋" w:hAnsi="仿宋" w:eastAsia="仿宋" w:cs="仿宋"/>
          <w:color w:val="4B4B4B"/>
          <w:kern w:val="2"/>
          <w:sz w:val="30"/>
          <w:szCs w:val="30"/>
          <w:shd w:val="clear" w:color="auto" w:fill="FFFFFF"/>
        </w:rPr>
        <w:t>以协会名义主办各类职业技能竞赛，获奖证书统一加盖协会公章，承办单位应在竞赛活动结束之日起十个工作日内,向协会提交竞赛总结报告，包括总参赛人数、获奖名单等</w:t>
      </w:r>
    </w:p>
    <w:p>
      <w:pPr>
        <w:pStyle w:val="2"/>
        <w:widowControl/>
        <w:shd w:val="clear" w:color="auto" w:fill="FFFFFF"/>
        <w:spacing w:beforeAutospacing="0" w:afterAutospacing="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材料。</w:t>
      </w:r>
    </w:p>
    <w:p>
      <w:pPr>
        <w:jc w:val="center"/>
        <w:rPr>
          <w:rFonts w:ascii="仿宋" w:hAnsi="仿宋" w:eastAsia="仿宋" w:cs="仿宋"/>
          <w:b/>
          <w:bCs/>
          <w:color w:val="4B4B4B"/>
          <w:sz w:val="30"/>
          <w:szCs w:val="30"/>
          <w:shd w:val="clear" w:color="auto" w:fill="FFFFFF"/>
        </w:rPr>
      </w:pPr>
      <w:r>
        <w:rPr>
          <w:rFonts w:hint="eastAsia" w:ascii="黑体" w:hAnsi="黑体" w:eastAsia="黑体" w:cs="黑体"/>
          <w:color w:val="4B4B4B"/>
          <w:kern w:val="0"/>
          <w:sz w:val="30"/>
          <w:szCs w:val="30"/>
          <w:shd w:val="clear" w:color="auto" w:fill="FFFFFF"/>
          <w:lang w:bidi="ar"/>
        </w:rPr>
        <w:t>第五章 责罚</w:t>
      </w:r>
    </w:p>
    <w:p>
      <w:pPr>
        <w:ind w:firstLine="600" w:firstLineChars="200"/>
        <w:rPr>
          <w:rFonts w:ascii="仿宋" w:hAnsi="仿宋" w:eastAsia="仿宋" w:cs="仿宋"/>
          <w:b/>
          <w:bCs/>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第二十六条 </w:t>
      </w:r>
      <w:r>
        <w:rPr>
          <w:rFonts w:hint="eastAsia" w:ascii="仿宋" w:hAnsi="仿宋" w:eastAsia="仿宋" w:cs="仿宋"/>
          <w:color w:val="4B4B4B"/>
          <w:sz w:val="30"/>
          <w:szCs w:val="30"/>
          <w:shd w:val="clear" w:color="auto" w:fill="FFFFFF"/>
        </w:rPr>
        <w:t>各分支机构或会员单位严禁未经审批以协会或分会名义举办各类竞赛活动。</w:t>
      </w:r>
    </w:p>
    <w:p>
      <w:pPr>
        <w:pStyle w:val="2"/>
        <w:widowControl/>
        <w:shd w:val="clear" w:color="auto" w:fill="FFFFFF"/>
        <w:spacing w:beforeAutospacing="0" w:afterAutospacing="0"/>
        <w:ind w:firstLine="600" w:firstLineChars="200"/>
        <w:jc w:val="both"/>
        <w:rPr>
          <w:rFonts w:ascii="仿宋" w:hAnsi="仿宋" w:eastAsia="仿宋" w:cs="仿宋"/>
          <w:color w:val="4B4B4B"/>
          <w:kern w:val="2"/>
          <w:sz w:val="30"/>
          <w:szCs w:val="30"/>
          <w:shd w:val="clear" w:color="auto" w:fill="FFFFFF"/>
        </w:rPr>
      </w:pPr>
      <w:r>
        <w:rPr>
          <w:rFonts w:hint="eastAsia" w:ascii="黑体" w:hAnsi="黑体" w:eastAsia="黑体" w:cs="黑体"/>
          <w:color w:val="4B4B4B"/>
          <w:kern w:val="2"/>
          <w:sz w:val="30"/>
          <w:szCs w:val="30"/>
          <w:shd w:val="clear" w:color="auto" w:fill="FFFFFF"/>
        </w:rPr>
        <w:t xml:space="preserve">第二十七条 </w:t>
      </w:r>
      <w:r>
        <w:rPr>
          <w:rFonts w:hint="eastAsia" w:ascii="仿宋" w:hAnsi="仿宋" w:eastAsia="仿宋" w:cs="仿宋"/>
          <w:color w:val="4B4B4B"/>
          <w:kern w:val="2"/>
          <w:sz w:val="30"/>
          <w:szCs w:val="30"/>
          <w:shd w:val="clear" w:color="auto" w:fill="FFFFFF"/>
        </w:rPr>
        <w:t>承办单位有下列情况之一的，协会将取消其承办资格：</w:t>
      </w:r>
    </w:p>
    <w:p>
      <w:pPr>
        <w:pStyle w:val="2"/>
        <w:widowControl/>
        <w:shd w:val="clear" w:color="auto" w:fill="FFFFFF"/>
        <w:spacing w:beforeAutospacing="0" w:afterAutospacing="0"/>
        <w:ind w:firstLine="300" w:firstLineChars="10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（1）未经同意，擅自更改竞赛时间、地点的；</w:t>
      </w:r>
    </w:p>
    <w:p>
      <w:pPr>
        <w:pStyle w:val="2"/>
        <w:widowControl/>
        <w:shd w:val="clear" w:color="auto" w:fill="FFFFFF"/>
        <w:spacing w:beforeAutospacing="0" w:afterAutospacing="0"/>
        <w:ind w:firstLine="300" w:firstLineChars="10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（2）未按竞赛规则、实施方案规定,擅自变更竞赛内容或者取消竞赛活动的；</w:t>
      </w:r>
    </w:p>
    <w:p>
      <w:pPr>
        <w:pStyle w:val="2"/>
        <w:widowControl/>
        <w:shd w:val="clear" w:color="auto" w:fill="FFFFFF"/>
        <w:spacing w:beforeAutospacing="0" w:afterAutospacing="0"/>
        <w:ind w:firstLine="300" w:firstLineChars="10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（3）组织管理不善,在竞赛过程中造成重大事故的；</w:t>
      </w:r>
    </w:p>
    <w:p>
      <w:pPr>
        <w:pStyle w:val="2"/>
        <w:widowControl/>
        <w:shd w:val="clear" w:color="auto" w:fill="FFFFFF"/>
        <w:spacing w:beforeAutospacing="0" w:afterAutospacing="0"/>
        <w:ind w:firstLine="300" w:firstLineChars="10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（4）未做到公平、公开、公正，营私舞弊，成绩失实，造成恶劣影响的；</w:t>
      </w:r>
    </w:p>
    <w:p>
      <w:pPr>
        <w:pStyle w:val="2"/>
        <w:widowControl/>
        <w:shd w:val="clear" w:color="auto" w:fill="FFFFFF"/>
        <w:spacing w:beforeAutospacing="0" w:afterAutospacing="0"/>
        <w:ind w:firstLine="300" w:firstLineChars="100"/>
        <w:jc w:val="both"/>
        <w:rPr>
          <w:rFonts w:ascii="仿宋" w:hAnsi="仿宋" w:eastAsia="仿宋" w:cs="仿宋"/>
          <w:color w:val="4B4B4B"/>
          <w:kern w:val="2"/>
          <w:sz w:val="30"/>
          <w:szCs w:val="30"/>
          <w:shd w:val="clear" w:color="auto" w:fill="FFFFFF"/>
        </w:rPr>
      </w:pPr>
      <w:r>
        <w:rPr>
          <w:rFonts w:hint="eastAsia" w:ascii="仿宋" w:hAnsi="仿宋" w:eastAsia="仿宋" w:cs="仿宋"/>
          <w:color w:val="4B4B4B"/>
          <w:kern w:val="2"/>
          <w:sz w:val="30"/>
          <w:szCs w:val="30"/>
          <w:shd w:val="clear" w:color="auto" w:fill="FFFFFF"/>
        </w:rPr>
        <w:t>（5）其他违反法律法规的。</w:t>
      </w:r>
    </w:p>
    <w:p>
      <w:pPr>
        <w:jc w:val="center"/>
        <w:rPr>
          <w:rFonts w:ascii="仿宋" w:hAnsi="仿宋" w:eastAsia="仿宋" w:cs="仿宋"/>
          <w:b/>
          <w:bCs/>
          <w:color w:val="4B4B4B"/>
          <w:sz w:val="30"/>
          <w:szCs w:val="30"/>
          <w:shd w:val="clear" w:color="auto" w:fill="FFFFFF"/>
        </w:rPr>
      </w:pPr>
      <w:r>
        <w:rPr>
          <w:rFonts w:hint="eastAsia" w:ascii="黑体" w:hAnsi="黑体" w:eastAsia="黑体" w:cs="黑体"/>
          <w:color w:val="4B4B4B"/>
          <w:kern w:val="0"/>
          <w:sz w:val="30"/>
          <w:szCs w:val="30"/>
          <w:shd w:val="clear" w:color="auto" w:fill="FFFFFF"/>
          <w:lang w:bidi="ar"/>
        </w:rPr>
        <w:t>第六章 附则</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第二十八条 </w:t>
      </w:r>
      <w:r>
        <w:rPr>
          <w:rFonts w:hint="eastAsia" w:ascii="仿宋" w:hAnsi="仿宋" w:eastAsia="仿宋" w:cs="仿宋"/>
          <w:color w:val="4B4B4B"/>
          <w:sz w:val="30"/>
          <w:szCs w:val="30"/>
          <w:shd w:val="clear" w:color="auto" w:fill="FFFFFF"/>
        </w:rPr>
        <w:t>本管理办法由中国机电一体化技术应用协会负责解释。</w:t>
      </w:r>
    </w:p>
    <w:p>
      <w:pPr>
        <w:ind w:firstLine="600" w:firstLineChars="200"/>
        <w:rPr>
          <w:rFonts w:ascii="仿宋" w:hAnsi="仿宋" w:eastAsia="仿宋" w:cs="仿宋"/>
          <w:color w:val="4B4B4B"/>
          <w:sz w:val="30"/>
          <w:szCs w:val="30"/>
          <w:shd w:val="clear" w:color="auto" w:fill="FFFFFF"/>
        </w:rPr>
      </w:pPr>
      <w:r>
        <w:rPr>
          <w:rFonts w:hint="eastAsia" w:ascii="黑体" w:hAnsi="黑体" w:eastAsia="黑体" w:cs="黑体"/>
          <w:color w:val="4B4B4B"/>
          <w:sz w:val="30"/>
          <w:szCs w:val="30"/>
          <w:shd w:val="clear" w:color="auto" w:fill="FFFFFF"/>
        </w:rPr>
        <w:t xml:space="preserve">第二十九条 </w:t>
      </w:r>
      <w:r>
        <w:rPr>
          <w:rFonts w:hint="eastAsia" w:ascii="仿宋" w:hAnsi="仿宋" w:eastAsia="仿宋" w:cs="仿宋"/>
          <w:color w:val="4B4B4B"/>
          <w:sz w:val="30"/>
          <w:szCs w:val="30"/>
          <w:shd w:val="clear" w:color="auto" w:fill="FFFFFF"/>
        </w:rPr>
        <w:t>本办法自发布之日起执行。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D62D11"/>
    <w:rsid w:val="00165681"/>
    <w:rsid w:val="0058313A"/>
    <w:rsid w:val="00744459"/>
    <w:rsid w:val="00817140"/>
    <w:rsid w:val="00B0402A"/>
    <w:rsid w:val="00B8701F"/>
    <w:rsid w:val="00C34AA4"/>
    <w:rsid w:val="00C72847"/>
    <w:rsid w:val="00D852B9"/>
    <w:rsid w:val="00F800BB"/>
    <w:rsid w:val="014602D7"/>
    <w:rsid w:val="067B0FB7"/>
    <w:rsid w:val="06A91340"/>
    <w:rsid w:val="075473F8"/>
    <w:rsid w:val="0AA902D8"/>
    <w:rsid w:val="0CB45EFA"/>
    <w:rsid w:val="0D0D7927"/>
    <w:rsid w:val="0FDB65B0"/>
    <w:rsid w:val="16E6778D"/>
    <w:rsid w:val="1A16405C"/>
    <w:rsid w:val="1B8F373A"/>
    <w:rsid w:val="1CE005E1"/>
    <w:rsid w:val="1EA05C21"/>
    <w:rsid w:val="22550F0C"/>
    <w:rsid w:val="22A95225"/>
    <w:rsid w:val="23433627"/>
    <w:rsid w:val="23A14777"/>
    <w:rsid w:val="26393D0A"/>
    <w:rsid w:val="2F501964"/>
    <w:rsid w:val="2FE35AD7"/>
    <w:rsid w:val="2FFC44FE"/>
    <w:rsid w:val="30412B1E"/>
    <w:rsid w:val="31D62D11"/>
    <w:rsid w:val="338977C3"/>
    <w:rsid w:val="37A45429"/>
    <w:rsid w:val="385D344E"/>
    <w:rsid w:val="39D04475"/>
    <w:rsid w:val="3EA24177"/>
    <w:rsid w:val="46571721"/>
    <w:rsid w:val="48C831F6"/>
    <w:rsid w:val="4C223BF2"/>
    <w:rsid w:val="4C2A0DB2"/>
    <w:rsid w:val="4C675F89"/>
    <w:rsid w:val="4F8E07F3"/>
    <w:rsid w:val="59DA6BB9"/>
    <w:rsid w:val="5E195421"/>
    <w:rsid w:val="5ED5048A"/>
    <w:rsid w:val="635648FD"/>
    <w:rsid w:val="64556910"/>
    <w:rsid w:val="6522776E"/>
    <w:rsid w:val="686A0A6E"/>
    <w:rsid w:val="6A467B95"/>
    <w:rsid w:val="6BC71E86"/>
    <w:rsid w:val="6F3D2770"/>
    <w:rsid w:val="6FEF64D6"/>
    <w:rsid w:val="706003F5"/>
    <w:rsid w:val="749223A2"/>
    <w:rsid w:val="75BD2910"/>
    <w:rsid w:val="76B1507C"/>
    <w:rsid w:val="78552749"/>
    <w:rsid w:val="7A7B118D"/>
    <w:rsid w:val="7A941692"/>
    <w:rsid w:val="7C2E20FB"/>
    <w:rsid w:val="7E03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315</Words>
  <Characters>1798</Characters>
  <Lines>14</Lines>
  <Paragraphs>4</Paragraphs>
  <TotalTime>1</TotalTime>
  <ScaleCrop>false</ScaleCrop>
  <LinksUpToDate>false</LinksUpToDate>
  <CharactersWithSpaces>2109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2021-01-30T02:56:00Z</dcterms:created>
  <dc:creator>一兮</dc:creator>
  <cp:lastModifiedBy>一兮</cp:lastModifiedBy>
  <cp:lastPrinted>2020-12-02T06:18:00Z</cp:lastPrinted>
  <dcterms:modified xsi:type="dcterms:W3CDTF">2021-02-01T04:32:10Z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