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 xml:space="preserve">附件2 </w:t>
      </w:r>
    </w:p>
    <w:p>
      <w:pPr>
        <w:jc w:val="left"/>
        <w:rPr>
          <w:rFonts w:ascii="宋体" w:hAnsi="宋体" w:eastAsia="宋体" w:cs="宋体"/>
          <w:sz w:val="20"/>
          <w:szCs w:val="20"/>
        </w:rPr>
      </w:pPr>
    </w:p>
    <w:p>
      <w:pPr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工业机器人应用示范案例征集资料清单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一、图片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1.企业高清图（jpg或png格式）1张以上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2.应用案例高清图片（jpg或png格式）至少2张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二、视频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1.应用案例视频（最好不低于30秒）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2.企业宣传视频（可选）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三、案例故事（可选）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工业机器人应用案例实现应用过程中发生的一些重要故事，如遇到的困难，如何解决的等等。</w:t>
      </w:r>
    </w:p>
    <w:p>
      <w:pPr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E47B0"/>
    <w:rsid w:val="39AA043B"/>
    <w:rsid w:val="6B7E47B0"/>
    <w:rsid w:val="6DE7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2019-01-28T01:39:00Z</dcterms:created>
  <dc:creator>静能生定，定能生慧</dc:creator>
  <cp:lastModifiedBy>梦里³生</cp:lastModifiedBy>
  <dcterms:modified xsi:type="dcterms:W3CDTF">2019-01-28T01:59:54Z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