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控制器“一条龙”应用计划申报要求</w:t>
      </w:r>
      <w:bookmarkStart w:id="6" w:name="_GoBack"/>
      <w:bookmarkEnd w:id="6"/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pStyle w:val="2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产业链构成</w:t>
      </w:r>
    </w:p>
    <w:p>
      <w:pPr>
        <w:widowControl/>
        <w:autoSpaceDE w:val="0"/>
        <w:autoSpaceDN w:val="0"/>
        <w:adjustRightInd w:val="0"/>
        <w:spacing w:line="56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瞄准市政与轨道交通、石油化工、工程机械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</w:rPr>
        <w:t>农业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和机器人</w:t>
      </w:r>
      <w:r>
        <w:rPr>
          <w:rFonts w:hint="default" w:ascii="Times New Roman" w:hAnsi="Times New Roman" w:eastAsia="仿宋" w:cs="Times New Roman"/>
          <w:sz w:val="30"/>
          <w:szCs w:val="30"/>
        </w:rPr>
        <w:t>等终端用户，以产业链上下游供需能力为基础，应用为导向，针对关键环节重点基础产品、工艺，推动相关重点项目建设和技术突破，形成上下游产业对接的“一条龙”应用示范链条，推动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控制器</w:t>
      </w:r>
      <w:r>
        <w:rPr>
          <w:rFonts w:hint="default" w:ascii="Times New Roman" w:hAnsi="Times New Roman" w:eastAsia="仿宋" w:cs="Times New Roman"/>
          <w:sz w:val="30"/>
          <w:szCs w:val="30"/>
        </w:rPr>
        <w:t>产业和技术发展；推进产学研用国际化协同创新，深化产业链协作。</w:t>
      </w:r>
    </w:p>
    <w:p>
      <w:pPr>
        <w:widowControl/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Hlk517773043"/>
      <w:r>
        <w:rPr>
          <w:rFonts w:hint="default" w:ascii="Times New Roman" w:hAnsi="Times New Roman" w:eastAsia="黑体" w:cs="Times New Roman"/>
          <w:sz w:val="28"/>
          <w:szCs w:val="28"/>
        </w:rPr>
        <w:t>关键产业链条环节</w:t>
      </w:r>
      <w:bookmarkEnd w:id="0"/>
    </w:p>
    <w:tbl>
      <w:tblPr>
        <w:tblStyle w:val="10"/>
        <w:tblW w:w="8609" w:type="dxa"/>
        <w:jc w:val="center"/>
        <w:tblInd w:w="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18"/>
        <w:gridCol w:w="1683"/>
        <w:gridCol w:w="2377"/>
        <w:gridCol w:w="1190"/>
      </w:tblGrid>
      <w:tr>
        <w:trPr>
          <w:trHeight w:val="23" w:hRule="atLeast"/>
          <w:jc w:val="center"/>
        </w:trPr>
        <w:tc>
          <w:tcPr>
            <w:tcW w:w="7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产业链环节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eastAsia="zh-CN"/>
              </w:rPr>
              <w:t>可编程控制器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PLC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产业链环节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机器人用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控制器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关键元器件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处理器芯片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PLC及硬件平台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控制器主板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编程软件与运行软件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机器人操作系统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第三方功能模块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模型与控制算法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应用系统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√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机器人离线编程系统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可靠性技术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  <w:tr>
        <w:trPr>
          <w:trHeight w:val="23" w:hRule="atLeast"/>
          <w:jc w:val="center"/>
        </w:trPr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1683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2377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试验验证平台</w:t>
            </w:r>
          </w:p>
        </w:tc>
        <w:tc>
          <w:tcPr>
            <w:tcW w:w="1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√</w:t>
            </w:r>
          </w:p>
        </w:tc>
      </w:tr>
    </w:tbl>
    <w:p>
      <w:pPr>
        <w:pStyle w:val="2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目标和任务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line="560" w:lineRule="exact"/>
        <w:ind w:firstLine="602" w:firstLineChars="200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可编程控制器（</w:t>
      </w:r>
      <w:r>
        <w:rPr>
          <w:rFonts w:hint="default" w:ascii="Times New Roman" w:hAnsi="Times New Roman" w:eastAsia="楷体" w:cs="Times New Roman"/>
          <w:b/>
          <w:sz w:val="30"/>
          <w:szCs w:val="30"/>
          <w:lang w:val="en-US" w:eastAsia="zh-CN"/>
        </w:rPr>
        <w:t>PLC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）</w:t>
      </w:r>
    </w:p>
    <w:p>
      <w:pPr>
        <w:pStyle w:val="20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关键元器件</w:t>
      </w:r>
    </w:p>
    <w:p>
      <w:pPr>
        <w:pStyle w:val="20"/>
        <w:widowControl/>
        <w:numPr>
          <w:ilvl w:val="0"/>
          <w:numId w:val="5"/>
        </w:numPr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环节描述及任务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针对PLC的需求，设计开发CPU、存储器、通信接口、AD/DA转换芯片等关键元器件。</w:t>
      </w:r>
    </w:p>
    <w:p>
      <w:pPr>
        <w:pStyle w:val="20"/>
        <w:widowControl/>
        <w:numPr>
          <w:ilvl w:val="0"/>
          <w:numId w:val="5"/>
        </w:numPr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具体目标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工业级CPU、存储器等核心芯片。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PLC逻辑运算用专用芯片。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现场总线等工业网络芯片。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满足PLC系统所需转换精度和速率的AD/DA（模数/数模）转换芯片。</w:t>
      </w:r>
    </w:p>
    <w:p>
      <w:pPr>
        <w:pStyle w:val="20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PLC及硬件平台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环节描述及任务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开发制造具有独立品牌的PLC，具有自主知识产权的体系架构和硬件平台；可以集成PLC厂家自己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或由第三方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的编程与运行软件、功能模块，形成可灵活配置的系列产品，满足多样化的市场需求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，具有自主知识产权</w:t>
      </w:r>
      <w:r>
        <w:rPr>
          <w:rFonts w:hint="default" w:ascii="Times New Roman" w:hAnsi="Times New Roman" w:eastAsia="仿宋" w:cs="Times New Roman"/>
          <w:sz w:val="30"/>
          <w:szCs w:val="30"/>
        </w:rPr>
        <w:t>。硬件平台是PLC的基础，主要包括主机模块（CPU模块）、电源模块、输入输出模块、功能模块、通信模块等组件。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具体目标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750" w:firstLineChars="25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b/>
          <w:sz w:val="30"/>
          <w:szCs w:val="30"/>
        </w:rPr>
        <w:t>中大型PLC及硬件平台，满足轨道交通、市政、生产线和车间控制系统需求</w:t>
      </w:r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架构上重点解决分布式架构、冗余功能、热插拔等。性能上重点解决多I/O点数、大存储容量、高运算速度。数字量I/O点≥2048点，模拟量I/O点≥256点，用户程序容量≥8M，用户数据容量≥64M，掉电保持区容量≥1M，基本逻辑指令执行速度≤0.05us/步。网络通信上重点解决传输速度、通讯可靠性和时间敏感性等问题。功能上重点解决模块种类多样和对丰富指令集的支持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工作要考虑工业互联网平台技术体系下PLC可能的架构改变和技术发展趋势。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的中大型PLC要支持实时多任务处理和多任务协同工作，满足实现先进控制功能的要求，满足信息安全要求。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750" w:firstLineChars="25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bookmarkStart w:id="1" w:name="_Hlk517185348"/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开发小型PLC及硬件平台，满足机器和单元设备控制系统需求</w:t>
      </w:r>
      <w:bookmarkEnd w:id="1"/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重点解决产品可靠性（MTBF&gt;5万小时）。在提供常规输入输出模块的基础上，重点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定制化的特殊功能模块，如电力监控及保护模块、温度采集及控制模块、简易伺服模块、步进电机驱动模块、视觉识别模块、RIFD读写模块、条码读取模块等。重点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支持多种通讯协议的现场通讯模块及物联网模块，以更好地支持各种仪表、传感器及现场设备的接入，实现工业现场的互通互联。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微型化、嵌入式PLC，为终端产品的智能化提供配套的控制器产品，如热泵专用控制器、工业锅炉专用控制器、环境监测专用控制器等。针对专机配套和特殊应用需求，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定制化专用PLC，消减通用PLC的冗余功能，增加个性化的输入输出模块和功能模块，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sz w:val="30"/>
          <w:szCs w:val="30"/>
        </w:rPr>
        <w:t>针对性的控制算法和程序控制流程。</w:t>
      </w:r>
    </w:p>
    <w:p>
      <w:pPr>
        <w:pStyle w:val="20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编程软件与运行软件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环节描述及任务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开发PLC系统组态、用户程序编制调试的编程软件，PLC程序运行控制的运行软件。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8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具体目标</w:t>
      </w:r>
    </w:p>
    <w:p>
      <w:pPr>
        <w:widowControl/>
        <w:numPr>
          <w:ilvl w:val="0"/>
          <w:numId w:val="9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PLC编程软件</w:t>
      </w:r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b/>
          <w:sz w:val="30"/>
          <w:szCs w:val="30"/>
        </w:rPr>
        <w:t>要求</w:t>
      </w:r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采用和体现面向对象编程理念。符合GBT15969.3(对应国际标准：IEC61131-3)标准，并支持梯形图、语句表、顺序功能图、结构化文本等多种程序描述方法。人机界面友好。支持不同的操作系统环境。支持程序的仿真运行，支持远程编程调试和诊断维护。</w:t>
      </w:r>
    </w:p>
    <w:p>
      <w:pPr>
        <w:widowControl/>
        <w:numPr>
          <w:ilvl w:val="0"/>
          <w:numId w:val="9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运行控制软件</w:t>
      </w:r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开发</w:t>
      </w:r>
      <w:r>
        <w:rPr>
          <w:rFonts w:hint="default" w:ascii="Times New Roman" w:hAnsi="Times New Roman" w:eastAsia="仿宋" w:cs="Times New Roman"/>
          <w:b/>
          <w:sz w:val="30"/>
          <w:szCs w:val="30"/>
        </w:rPr>
        <w:t>要求</w:t>
      </w:r>
      <w:r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具备实时多任务特性。支持主流现场总线协议和工业以太网通讯协议。对特殊(/智能)功能单元模块的运行支持。满足运行安全和信息安全的要求。对工业互联网技术架构下边缘计算的支持。</w:t>
      </w:r>
    </w:p>
    <w:p>
      <w:pPr>
        <w:pStyle w:val="20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第三方功能模块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环节描述及任务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第三方厂商根据PLC系统架构的需要或PLC厂家的需求，定制开发I/O模块和功能模块。重点推进运动控制、传感检测、联网通信等功能模块的第三方定制。利用社会资源，满足多样化需求，培育产业生态。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具体目标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运动控制模块：伺服控制模块、步进电机控制模块、高速计数模块、PTO/PWM模块。传感检测模块：条码识别模块、RFID读写模块、视觉识别模块、热电阻/热电偶输入模块。联网通信模块：不同协议现场总线模块、网管模块、网络安全模块、物联网模块。</w:t>
      </w:r>
    </w:p>
    <w:p>
      <w:pPr>
        <w:pStyle w:val="20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hint="default" w:ascii="Times New Roman" w:hAnsi="Times New Roman" w:eastAsia="楷体" w:cs="Times New Roman"/>
          <w:b/>
          <w:sz w:val="30"/>
          <w:szCs w:val="30"/>
        </w:rPr>
      </w:pPr>
      <w:bookmarkStart w:id="2" w:name="_Hlk517082011"/>
      <w:r>
        <w:rPr>
          <w:rFonts w:hint="default" w:ascii="Times New Roman" w:hAnsi="Times New Roman" w:eastAsia="楷体" w:cs="Times New Roman"/>
          <w:b/>
          <w:sz w:val="30"/>
          <w:szCs w:val="30"/>
        </w:rPr>
        <w:t>应用系统</w:t>
      </w:r>
    </w:p>
    <w:bookmarkEnd w:id="2"/>
    <w:p>
      <w:pPr>
        <w:pStyle w:val="20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bookmarkStart w:id="3" w:name="_Hlk517082137"/>
      <w:r>
        <w:rPr>
          <w:rFonts w:hint="default" w:ascii="Times New Roman" w:hAnsi="Times New Roman" w:eastAsia="楷体" w:cs="Times New Roman"/>
          <w:b/>
          <w:sz w:val="30"/>
          <w:szCs w:val="30"/>
        </w:rPr>
        <w:t>环节描述及任务</w:t>
      </w:r>
      <w:bookmarkEnd w:id="3"/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培育针对细分行业和领域的PLC系统集成商或行业大用户,选择示范行业/领域，形成样板应用系统，并逐步推广和拓展。鼓励系统集成商或行业大用户与PLC厂商建立紧密联系，使PLC厂商具备良好的销售和工程服务网络。推动PLC的大规模应用和产业化发展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1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具体目标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市政与轨道交通：实施一到两个城市管廊项目、两到三个轨道交通项目。石油石化行业：实施一两条输油管线的调压站控制或一两个储罐区控制项目。工程机械：完成一两个产品配套项目。农业领域：完成两三个示范项目。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pacing w:line="560" w:lineRule="exact"/>
        <w:ind w:firstLine="602" w:firstLineChars="200"/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机器人用控制器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处理器芯片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环节描述及任务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针对机器人用控制器需求，开发异构多核融合芯片架构、工业控制指令体系与工业现场网络体系、工业控制芯片可靠性等技术，实现低能耗、高性能、高可靠性工业机器人控制芯片的自主知识产权与产业化应用。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3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具体目标</w:t>
      </w:r>
      <w:r>
        <w:rPr>
          <w:rFonts w:hint="eastAsia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4核SoC，1GHz以上，浮点计算能力&gt;1GFLOPS；集成24通道、14位ADC，3通道同时采样，转换时间&lt;=125ns；支持多区IP保护加密；6对低噪声差分，增益可编程运放，放大倍数2，4，8，16，32，64；集成12对窗口比较器，内置DAC；集成16通道ePWM；集成GPIO，UART，I2C，SPI，CAN，LIN，QEP等接口；集成片上温度传感模块；集成EtherCAT MAC标准接口；工作温度：-40℃～125℃。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eastAsia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控制器主板</w:t>
      </w:r>
    </w:p>
    <w:p>
      <w:pPr>
        <w:pStyle w:val="20"/>
        <w:widowControl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环节描述及任务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开发基于x86和基于ARM两种硬件架构的控制器开发平台，形成开放式、网络化的工业机器人控制器硬件与软件体系框架；开发基于高速实时以太网的现场总线同步控制技术、多总线接口的现场总线技术等关键技术，制订机器人控制器总线和通信接口统一标准，满足机器人多轴多通道和主站与从站的信息互通，使机器人控制器能够快速的接入网络，现场总线协议和国际主流协议保持一致。</w:t>
      </w:r>
    </w:p>
    <w:p>
      <w:pPr>
        <w:pStyle w:val="20"/>
        <w:widowControl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具体目标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支持x86和ARM两种架构的处理器芯片及硬件设计；支持2种以上嵌入式实时多任务操作系统；具有丰富的总线接口，包括CAN、EtherCAT、ProfiNET等高速总线，能够实现ms级的数据交互，机器人多轴多通道和主站与从站的同步时间抖动&lt;100ns。具有运动控制接口、视觉/力等外部传感器接口和算法开发接口，支持第三方算法开发和验证。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eastAsia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机器人操作系统</w:t>
      </w:r>
    </w:p>
    <w:p>
      <w:pPr>
        <w:pStyle w:val="20"/>
        <w:widowControl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环节描述及任务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通过重新设计或者开源的计算机操作系统基础上，开发开放式机器人专用操作系统，开发实时多任务调度技术、工业现场总线技术、传感设备接入技术、机器人控制功能（算法）组件中间件技术、机器人调试与仿真技术、信息安全技术。</w:t>
      </w:r>
    </w:p>
    <w:p>
      <w:pPr>
        <w:pStyle w:val="20"/>
        <w:widowControl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sz w:val="30"/>
          <w:szCs w:val="30"/>
        </w:rPr>
        <w:t>具体目标</w:t>
      </w:r>
      <w:r>
        <w:rPr>
          <w:rFonts w:hint="default" w:ascii="Times New Roman" w:hAnsi="Times New Roman" w:eastAsia="楷体" w:cs="Times New Roman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-SA"/>
        </w:rPr>
        <w:t>开放式可编程平台，支持组态；支持多任务实时调度，系统最小任务周期250us，周期抖动≤5%；支持3种以上主流工业现场总线，通讯周期≤250us，同步抖动≤1%；支持视觉、力控等传感器接入与算法处理；支持基本的机器人运动学模块；支持在线仿真与调试。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eastAsia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模型与控制算法</w:t>
      </w:r>
    </w:p>
    <w:p>
      <w:pPr>
        <w:pStyle w:val="20"/>
        <w:widowControl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环节描述及任务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开发高速高精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技术</w:t>
      </w:r>
      <w:r>
        <w:rPr>
          <w:rFonts w:hint="eastAsia" w:ascii="Times New Roman" w:hAnsi="Times New Roman" w:eastAsia="仿宋" w:cs="Times New Roman"/>
          <w:sz w:val="30"/>
          <w:szCs w:val="30"/>
        </w:rPr>
        <w:t>，进行最优速度规划、高速振动抑制、空间误差补偿、精确前馈控制；开发机器人协同技术，进行人机协作、多机协同控制；开发机器视觉、多维感知技术以及安全控制技术等，</w:t>
      </w:r>
      <w:r>
        <w:rPr>
          <w:rFonts w:ascii="Times New Roman" w:hAnsi="Times New Roman" w:eastAsia="仿宋" w:cs="Times New Roman"/>
          <w:sz w:val="30"/>
          <w:szCs w:val="30"/>
        </w:rPr>
        <w:t>提升机器人智能化水平</w:t>
      </w:r>
      <w:r>
        <w:rPr>
          <w:rFonts w:hint="eastAsia" w:ascii="Times New Roman" w:hAnsi="Times New Roman" w:eastAsia="仿宋" w:cs="Times New Roman"/>
          <w:sz w:val="30"/>
          <w:szCs w:val="30"/>
        </w:rPr>
        <w:t>。</w:t>
      </w:r>
    </w:p>
    <w:p>
      <w:pPr>
        <w:pStyle w:val="20"/>
        <w:widowControl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具体目标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突破不少于</w:t>
      </w:r>
      <w:r>
        <w:rPr>
          <w:rFonts w:ascii="Times New Roman" w:hAnsi="Times New Roman" w:eastAsia="仿宋" w:cs="Times New Roman"/>
          <w:sz w:val="30"/>
          <w:szCs w:val="30"/>
        </w:rPr>
        <w:t>10</w:t>
      </w:r>
      <w:r>
        <w:rPr>
          <w:rFonts w:hint="eastAsia" w:ascii="Times New Roman" w:hAnsi="Times New Roman" w:eastAsia="仿宋" w:cs="Times New Roman"/>
          <w:sz w:val="30"/>
          <w:szCs w:val="30"/>
        </w:rPr>
        <w:t>项机器人控制算法相关关键技术，使机器人产品具有不少于</w:t>
      </w:r>
      <w:r>
        <w:rPr>
          <w:rFonts w:ascii="Times New Roman" w:hAnsi="Times New Roman" w:eastAsia="仿宋" w:cs="Times New Roman"/>
          <w:sz w:val="30"/>
          <w:szCs w:val="30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</w:rPr>
        <w:t>项技术指标或性能达到国际同类产品先进水平。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eastAsia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机器人离线编程系统</w:t>
      </w:r>
    </w:p>
    <w:p>
      <w:pPr>
        <w:pStyle w:val="20"/>
        <w:widowControl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hint="default" w:ascii="楷体" w:hAnsi="楷体" w:eastAsia="楷体"/>
          <w:b w:val="0"/>
          <w:bCs/>
          <w:sz w:val="30"/>
          <w:szCs w:val="30"/>
        </w:rPr>
      </w:pPr>
      <w:r>
        <w:rPr>
          <w:rFonts w:hint="default" w:ascii="楷体" w:hAnsi="楷体" w:eastAsia="楷体"/>
          <w:b/>
          <w:sz w:val="30"/>
          <w:szCs w:val="30"/>
        </w:rPr>
        <w:t>环节描述及任务</w:t>
      </w:r>
      <w:r>
        <w:rPr>
          <w:rFonts w:hint="default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通过建立模型库，基于图形引擎实现机器人轨迹规划与修正，开发程序生成、模拟仿真、动作分析、虚拟机器人等技术，完成机器人离线编程系统开发与应用。</w:t>
      </w:r>
    </w:p>
    <w:p>
      <w:pPr>
        <w:pStyle w:val="20"/>
        <w:widowControl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hint="default" w:ascii="楷体" w:hAnsi="楷体" w:eastAsia="楷体"/>
          <w:b w:val="0"/>
          <w:bCs/>
          <w:sz w:val="30"/>
          <w:szCs w:val="30"/>
        </w:rPr>
      </w:pPr>
      <w:r>
        <w:rPr>
          <w:rFonts w:hint="default" w:ascii="楷体" w:hAnsi="楷体" w:eastAsia="楷体"/>
          <w:b/>
          <w:sz w:val="30"/>
          <w:szCs w:val="30"/>
        </w:rPr>
        <w:t>具体目标</w:t>
      </w:r>
      <w:r>
        <w:rPr>
          <w:rFonts w:hint="default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支持5家以上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自主知识产权</w:t>
      </w:r>
      <w:r>
        <w:rPr>
          <w:rFonts w:hint="default" w:ascii="Times New Roman" w:hAnsi="Times New Roman" w:eastAsia="仿宋" w:cs="Times New Roman"/>
          <w:sz w:val="30"/>
          <w:szCs w:val="30"/>
        </w:rPr>
        <w:t>主流机器人、时间仿真的精度在5%以内，轨迹精度&lt;10cm，打磨、弧焊、去毛刺、机床上下料等一些典型应用的机器人编写时间缩短80%以上。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eastAsia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可靠性技术</w:t>
      </w:r>
    </w:p>
    <w:p>
      <w:pPr>
        <w:pStyle w:val="20"/>
        <w:widowControl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环节描述及任务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开发控制系统可靠性设计与可靠性体系；发展基于控制数据的机器人本体健康诊断、故障预测，并进行可靠性提升；开发机器人精度可靠性保障模型，通过系统预测、补偿技术，提升精度可靠性；开发机器人可靠性检测标准及试验验证平台；关键部件可靠性验证平台：减速机、电机、线缆验证平台。</w:t>
      </w:r>
    </w:p>
    <w:p>
      <w:pPr>
        <w:pStyle w:val="20"/>
        <w:widowControl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具体目标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建立机器人整机故障预测模型与可靠性改进体系；控制系统MTBF&gt;30000小时，机械本体MTBF&gt;20000小时。可靠性标准不少于3项。</w:t>
      </w:r>
    </w:p>
    <w:p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left="0" w:leftChars="0" w:firstLine="600" w:firstLineChars="200"/>
        <w:rPr>
          <w:rFonts w:hint="eastAsia" w:ascii="Times New Roman" w:hAnsi="Times New Roman" w:eastAsia="楷体" w:cs="Times New Roman"/>
          <w:b/>
          <w:sz w:val="30"/>
          <w:szCs w:val="30"/>
        </w:rPr>
      </w:pPr>
      <w:r>
        <w:rPr>
          <w:rFonts w:hint="eastAsia" w:ascii="Times New Roman" w:hAnsi="Times New Roman" w:eastAsia="楷体" w:cs="Times New Roman"/>
          <w:b/>
          <w:sz w:val="30"/>
          <w:szCs w:val="30"/>
        </w:rPr>
        <w:t>试验验证平台</w:t>
      </w:r>
    </w:p>
    <w:p>
      <w:pPr>
        <w:pStyle w:val="20"/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环节描述及任务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针对工业机器人整机性能构成特征，形成机器人功能、性能测试标准，建立机器人控制器仿真测试平台、整机类验证平台、功能验证平台、性能验证平台等，对工业机器人整机进行技术验证。</w:t>
      </w:r>
    </w:p>
    <w:p>
      <w:pPr>
        <w:pStyle w:val="20"/>
        <w:widowControl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560" w:lineRule="exact"/>
        <w:ind w:left="0" w:leftChars="0" w:firstLine="420" w:firstLineChars="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具体目标</w:t>
      </w:r>
      <w:r>
        <w:rPr>
          <w:rFonts w:hint="eastAsia" w:ascii="楷体" w:hAnsi="楷体" w:eastAsia="楷体"/>
          <w:b/>
          <w:sz w:val="30"/>
          <w:szCs w:val="30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0"/>
          <w:szCs w:val="30"/>
        </w:rPr>
        <w:t>完成机器人性能、功能检测标准不少于3项。完成控制系统仿真测试平台，机器人性能、功能检测平台，能对机器人精度、速度、基本功能进行检测。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bookmarkStart w:id="4" w:name="_Hlk517773148"/>
      <w:r>
        <w:rPr>
          <w:rFonts w:hint="default" w:ascii="Times New Roman" w:hAnsi="Times New Roman" w:eastAsia="黑体" w:cs="Times New Roman"/>
          <w:sz w:val="30"/>
          <w:szCs w:val="30"/>
        </w:rPr>
        <w:t>咨询电话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北京机械工业自动化研究所有限公司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王  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010-82285678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韩立新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010-82285677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中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国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联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盟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陈  丹 010-68595727</w:t>
      </w:r>
    </w:p>
    <w:p>
      <w:pPr>
        <w:widowControl/>
        <w:autoSpaceDE w:val="0"/>
        <w:autoSpaceDN w:val="0"/>
        <w:adjustRightInd w:val="0"/>
        <w:spacing w:line="56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附：控制器“一条龙”应用计划申报书</w:t>
      </w:r>
    </w:p>
    <w:bookmarkEnd w:id="4"/>
    <w:p>
      <w:pPr>
        <w:pStyle w:val="13"/>
        <w:spacing w:line="54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0"/>
          <w:szCs w:val="30"/>
        </w:rPr>
        <w:br w:type="page"/>
      </w:r>
      <w:bookmarkStart w:id="5" w:name="_Hlk517773109"/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</w:p>
    <w:p>
      <w:pPr>
        <w:jc w:val="center"/>
        <w:rPr>
          <w:rFonts w:hint="default" w:ascii="Times New Roman" w:hAnsi="Times New Roman" w:eastAsia="黑体" w:cs="Times New Roman"/>
          <w:sz w:val="44"/>
        </w:rPr>
      </w:pPr>
    </w:p>
    <w:p>
      <w:pPr>
        <w:jc w:val="center"/>
        <w:rPr>
          <w:rFonts w:hint="default" w:ascii="Times New Roman" w:hAnsi="Times New Roman" w:eastAsia="黑体" w:cs="Times New Roman"/>
          <w:sz w:val="44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</w:rPr>
        <w:t>控制器“一条龙”应用计划申报书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b/>
          <w:bCs/>
          <w:sz w:val="44"/>
        </w:rPr>
      </w:pP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企业名称：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项目名称：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责任人（法人代表）：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</w:rPr>
        <w:t xml:space="preserve">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color w:val="FF0000"/>
          <w:sz w:val="30"/>
          <w:szCs w:val="30"/>
          <w:lang w:val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项目技术负责人：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实施年限：20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月至20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月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黑体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填报日期：20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月</w:t>
      </w:r>
      <w:r>
        <w:rPr>
          <w:rFonts w:hint="default" w:ascii="Times New Roman" w:hAnsi="Times New Roman" w:eastAsia="黑体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黑体" w:cs="Times New Roman"/>
          <w:sz w:val="30"/>
          <w:szCs w:val="30"/>
          <w:lang w:val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中华人民共和国工业和信息化部制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  <w:sectPr>
          <w:footerReference r:id="rId3" w:type="default"/>
          <w:pgSz w:w="11850" w:h="16783"/>
          <w:pgMar w:top="1587" w:right="1474" w:bottom="1474" w:left="1587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sz w:val="30"/>
          <w:szCs w:val="30"/>
        </w:rPr>
        <w:t>二〇</w:t>
      </w:r>
      <w:r>
        <w:rPr>
          <w:rFonts w:hint="eastAsia" w:eastAsia="黑体" w:cs="Times New Roman"/>
          <w:sz w:val="30"/>
          <w:szCs w:val="30"/>
          <w:lang w:eastAsia="zh-CN"/>
        </w:rPr>
        <w:t>一八</w:t>
      </w:r>
      <w:r>
        <w:rPr>
          <w:rFonts w:hint="default" w:ascii="Times New Roman" w:hAnsi="Times New Roman" w:eastAsia="黑体" w:cs="Times New Roman"/>
          <w:sz w:val="30"/>
          <w:szCs w:val="30"/>
        </w:rPr>
        <w:t>年</w:t>
      </w:r>
      <w:r>
        <w:rPr>
          <w:rFonts w:hint="eastAsia" w:eastAsia="黑体" w:cs="Times New Roman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0"/>
          <w:szCs w:val="30"/>
        </w:rPr>
        <w:t>月</w:t>
      </w:r>
    </w:p>
    <w:tbl>
      <w:tblPr>
        <w:tblStyle w:val="9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293"/>
        <w:gridCol w:w="345"/>
        <w:gridCol w:w="672"/>
        <w:gridCol w:w="643"/>
        <w:gridCol w:w="88"/>
        <w:gridCol w:w="1094"/>
        <w:gridCol w:w="644"/>
        <w:gridCol w:w="415"/>
        <w:gridCol w:w="1554"/>
      </w:tblGrid>
      <w:tr>
        <w:trPr>
          <w:trHeight w:val="24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单位名称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注册地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机构代码</w:t>
            </w:r>
          </w:p>
        </w:tc>
        <w:tc>
          <w:tcPr>
            <w:tcW w:w="1554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rPr>
          <w:trHeight w:val="24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项目名称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项目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实施期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pStyle w:val="12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    月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至    年    月</w:t>
            </w:r>
          </w:p>
        </w:tc>
      </w:tr>
      <w:tr>
        <w:trPr>
          <w:cantSplit/>
          <w:trHeight w:val="41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12"/>
              <w:snapToGrid w:val="0"/>
              <w:jc w:val="center"/>
              <w:rPr>
                <w:rFonts w:ascii="仿宋" w:hAnsi="仿宋" w:eastAsia="仿宋" w:cs="仿宋"/>
                <w:color w:val="auto"/>
                <w:sz w:val="21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</w:rPr>
              <w:t>PLC控制器</w:t>
            </w:r>
          </w:p>
        </w:tc>
        <w:tc>
          <w:tcPr>
            <w:tcW w:w="4438" w:type="dxa"/>
            <w:gridSpan w:val="6"/>
            <w:vAlign w:val="center"/>
          </w:tcPr>
          <w:p>
            <w:pPr>
              <w:pStyle w:val="12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</w:rPr>
              <w:t>机器人控制器</w:t>
            </w:r>
          </w:p>
        </w:tc>
      </w:tr>
      <w:tr>
        <w:trPr>
          <w:cantSplit/>
          <w:trHeight w:val="306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关键环节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关键元器件</w:t>
            </w:r>
          </w:p>
        </w:tc>
        <w:tc>
          <w:tcPr>
            <w:tcW w:w="2469" w:type="dxa"/>
            <w:gridSpan w:val="4"/>
            <w:textDirection w:val="lrTb"/>
            <w:vAlign w:val="center"/>
          </w:tcPr>
          <w:p>
            <w:pPr>
              <w:pStyle w:val="12"/>
              <w:snapToGrid w:val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处理器芯片</w:t>
            </w:r>
          </w:p>
        </w:tc>
        <w:tc>
          <w:tcPr>
            <w:tcW w:w="1969" w:type="dxa"/>
            <w:gridSpan w:val="2"/>
            <w:textDirection w:val="lrTb"/>
            <w:vAlign w:val="center"/>
          </w:tcPr>
          <w:p>
            <w:pPr>
              <w:pStyle w:val="12"/>
              <w:snapToGrid w:val="0"/>
              <w:rPr>
                <w:rFonts w:hint="eastAsia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可靠性技术</w:t>
            </w:r>
          </w:p>
        </w:tc>
      </w:tr>
      <w:tr>
        <w:trPr>
          <w:cantSplit/>
          <w:trHeight w:val="231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PLC及硬件平台</w:t>
            </w:r>
          </w:p>
        </w:tc>
        <w:tc>
          <w:tcPr>
            <w:tcW w:w="2469" w:type="dxa"/>
            <w:gridSpan w:val="4"/>
            <w:textDirection w:val="lrTb"/>
            <w:vAlign w:val="center"/>
          </w:tcPr>
          <w:p>
            <w:pPr>
              <w:pStyle w:val="12"/>
              <w:snapToGrid w:val="0"/>
              <w:rPr>
                <w:rFonts w:hint="eastAsia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控制器主板</w:t>
            </w:r>
          </w:p>
        </w:tc>
        <w:tc>
          <w:tcPr>
            <w:tcW w:w="1969" w:type="dxa"/>
            <w:gridSpan w:val="2"/>
            <w:textDirection w:val="lrTb"/>
            <w:vAlign w:val="center"/>
          </w:tcPr>
          <w:p>
            <w:pPr>
              <w:pStyle w:val="12"/>
              <w:snapToGrid w:val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试验验证平台</w:t>
            </w:r>
          </w:p>
        </w:tc>
      </w:tr>
      <w:tr>
        <w:trPr>
          <w:cantSplit/>
          <w:trHeight w:val="231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编程软件与运行软件</w:t>
            </w:r>
          </w:p>
        </w:tc>
        <w:tc>
          <w:tcPr>
            <w:tcW w:w="2469" w:type="dxa"/>
            <w:gridSpan w:val="4"/>
            <w:textDirection w:val="lrTb"/>
            <w:vAlign w:val="center"/>
          </w:tcPr>
          <w:p>
            <w:pPr>
              <w:pStyle w:val="12"/>
              <w:snapToGrid w:val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机器人操作系统</w:t>
            </w:r>
          </w:p>
        </w:tc>
        <w:tc>
          <w:tcPr>
            <w:tcW w:w="1969" w:type="dxa"/>
            <w:gridSpan w:val="2"/>
            <w:textDirection w:val="lrTb"/>
            <w:vAlign w:val="center"/>
          </w:tcPr>
          <w:p>
            <w:pPr>
              <w:pStyle w:val="12"/>
              <w:snapToGrid w:val="0"/>
              <w:rPr>
                <w:rFonts w:hint="eastAsia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rPr>
          <w:cantSplit/>
          <w:trHeight w:val="231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pStyle w:val="12"/>
              <w:snapToGrid w:val="0"/>
              <w:rPr>
                <w:rFonts w:hint="eastAsia"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第三方功能模块</w:t>
            </w:r>
          </w:p>
        </w:tc>
        <w:tc>
          <w:tcPr>
            <w:tcW w:w="2469" w:type="dxa"/>
            <w:gridSpan w:val="4"/>
            <w:textDirection w:val="lrTb"/>
            <w:vAlign w:val="center"/>
          </w:tcPr>
          <w:p>
            <w:pPr>
              <w:pStyle w:val="12"/>
              <w:snapToGrid w:val="0"/>
              <w:rPr>
                <w:rFonts w:hint="eastAsia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模型与控制算法</w:t>
            </w:r>
          </w:p>
        </w:tc>
        <w:tc>
          <w:tcPr>
            <w:tcW w:w="1969" w:type="dxa"/>
            <w:gridSpan w:val="2"/>
            <w:textDirection w:val="lrTb"/>
            <w:vAlign w:val="center"/>
          </w:tcPr>
          <w:p>
            <w:pPr>
              <w:pStyle w:val="12"/>
              <w:snapToGrid w:val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rPr>
          <w:cantSplit/>
          <w:trHeight w:val="234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>
            <w:pPr>
              <w:pStyle w:val="12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应用系统</w:t>
            </w:r>
          </w:p>
        </w:tc>
        <w:tc>
          <w:tcPr>
            <w:tcW w:w="2469" w:type="dxa"/>
            <w:gridSpan w:val="4"/>
            <w:textDirection w:val="lrTb"/>
            <w:vAlign w:val="center"/>
          </w:tcPr>
          <w:p>
            <w:pPr>
              <w:pStyle w:val="12"/>
              <w:snapToGrid w:val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机器人离线编程系统</w:t>
            </w:r>
          </w:p>
        </w:tc>
        <w:tc>
          <w:tcPr>
            <w:tcW w:w="1969" w:type="dxa"/>
            <w:gridSpan w:val="2"/>
            <w:textDirection w:val="lrTb"/>
            <w:vAlign w:val="center"/>
          </w:tcPr>
          <w:p>
            <w:pPr>
              <w:pStyle w:val="12"/>
              <w:snapToGrid w:val="0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实  施  期</w:t>
            </w:r>
          </w:p>
        </w:tc>
        <w:tc>
          <w:tcPr>
            <w:tcW w:w="77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eastAsia="仿宋_GB2312"/>
                <w:color w:val="auto"/>
                <w:sz w:val="21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年    月 至    年    月</w:t>
            </w:r>
          </w:p>
        </w:tc>
      </w:tr>
      <w:tr>
        <w:trPr>
          <w:trHeight w:val="284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主要负责人</w:t>
            </w:r>
          </w:p>
        </w:tc>
        <w:tc>
          <w:tcPr>
            <w:tcW w:w="2293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联系电话</w:t>
            </w:r>
          </w:p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（手机）</w:t>
            </w:r>
          </w:p>
        </w:tc>
        <w:tc>
          <w:tcPr>
            <w:tcW w:w="3707" w:type="dxa"/>
            <w:gridSpan w:val="4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rPr>
          <w:trHeight w:val="284" w:hRule="atLeast"/>
          <w:jc w:val="center"/>
        </w:trPr>
        <w:tc>
          <w:tcPr>
            <w:tcW w:w="1521" w:type="dxa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电子邮箱</w:t>
            </w:r>
          </w:p>
        </w:tc>
        <w:tc>
          <w:tcPr>
            <w:tcW w:w="2293" w:type="dxa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8" w:type="dxa"/>
            <w:gridSpan w:val="4"/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传   真</w:t>
            </w:r>
          </w:p>
        </w:tc>
        <w:tc>
          <w:tcPr>
            <w:tcW w:w="3707" w:type="dxa"/>
            <w:gridSpan w:val="4"/>
            <w:vAlign w:val="center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rPr>
          <w:trHeight w:val="1937" w:hRule="atLeast"/>
          <w:jc w:val="center"/>
        </w:trPr>
        <w:tc>
          <w:tcPr>
            <w:tcW w:w="9269" w:type="dxa"/>
            <w:gridSpan w:val="10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参与单位满足所属</w:t>
            </w:r>
            <w:r>
              <w:rPr>
                <w:rFonts w:hint="eastAsia" w:ascii="Times New Roman" w:hAnsi="Times New Roman" w:eastAsia="黑体"/>
                <w:color w:val="auto"/>
                <w:sz w:val="21"/>
              </w:rPr>
              <w:t>“一条龙”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环节</w:t>
            </w:r>
            <w:r>
              <w:rPr>
                <w:rFonts w:hint="eastAsia" w:ascii="Times New Roman" w:hAnsi="Times New Roman" w:eastAsia="黑体"/>
                <w:color w:val="auto"/>
                <w:sz w:val="21"/>
              </w:rPr>
              <w:t>供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需概述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（包括：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企业基本情况；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重点产品、工艺符合性质，与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“一条龙”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其他环节在产品、工艺上的直接关联性；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创新能力、产品技术和工艺水平领先情况；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对产业链上游的需求，以及对下游可提供的产品或服务；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近年来企业产品和技术实际使用和应用情况；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近三年经营业绩，遵纪守法情况，管理制度建设情况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，包括不限于以下内容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2015、2016、2017年企业情况</w:t>
            </w:r>
          </w:p>
          <w:tbl>
            <w:tblPr>
              <w:tblStyle w:val="10"/>
              <w:tblW w:w="5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3"/>
              <w:gridCol w:w="4416"/>
            </w:tblGrid>
            <w:tr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技术</w:t>
                  </w: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研发投入占营收比例</w:t>
                  </w:r>
                </w:p>
              </w:tc>
            </w:tr>
            <w:tr>
              <w:trPr>
                <w:jc w:val="center"/>
              </w:trPr>
              <w:tc>
                <w:tcPr>
                  <w:tcW w:w="1253" w:type="dxa"/>
                  <w:vMerge w:val="continue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当年申请专利数，截至年底累计授权专利数</w:t>
                  </w:r>
                </w:p>
              </w:tc>
            </w:tr>
            <w:tr>
              <w:trPr>
                <w:jc w:val="center"/>
              </w:trPr>
              <w:tc>
                <w:tcPr>
                  <w:tcW w:w="1253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市场</w:t>
                  </w: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细分领域市场份额、市场排名</w:t>
                  </w:r>
                </w:p>
              </w:tc>
            </w:tr>
            <w:tr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财务</w:t>
                  </w: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总资产</w:t>
                  </w:r>
                </w:p>
              </w:tc>
            </w:tr>
            <w:tr>
              <w:trPr>
                <w:jc w:val="center"/>
              </w:trPr>
              <w:tc>
                <w:tcPr>
                  <w:tcW w:w="1253" w:type="dxa"/>
                  <w:vMerge w:val="continue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资产负债率</w:t>
                  </w:r>
                </w:p>
              </w:tc>
            </w:tr>
            <w:tr>
              <w:trPr>
                <w:jc w:val="center"/>
              </w:trPr>
              <w:tc>
                <w:tcPr>
                  <w:tcW w:w="1253" w:type="dxa"/>
                  <w:vMerge w:val="continue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年度营业收入</w:t>
                  </w:r>
                </w:p>
              </w:tc>
            </w:tr>
            <w:tr>
              <w:trPr>
                <w:jc w:val="center"/>
              </w:trPr>
              <w:tc>
                <w:tcPr>
                  <w:tcW w:w="1253" w:type="dxa"/>
                  <w:vMerge w:val="continue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年度净利润</w:t>
                  </w:r>
                </w:p>
              </w:tc>
            </w:tr>
          </w:tbl>
          <w:p>
            <w:pPr>
              <w:pStyle w:val="12"/>
              <w:snapToGrid w:val="0"/>
              <w:ind w:left="420"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企业参与“一条龙”应用计划的运行工作机制及措施；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推荐的龙头企业、参与单位和示范工程；</w:t>
            </w:r>
          </w:p>
          <w:p>
            <w:pPr>
              <w:pStyle w:val="12"/>
              <w:numPr>
                <w:ilvl w:val="0"/>
                <w:numId w:val="20"/>
              </w:numPr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存在的问题和建议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等）。</w:t>
            </w:r>
          </w:p>
          <w:p>
            <w:pPr>
              <w:pStyle w:val="12"/>
              <w:widowControl/>
              <w:numPr>
                <w:ilvl w:val="0"/>
                <w:numId w:val="0"/>
              </w:numPr>
              <w:tabs>
                <w:tab w:val="clear" w:pos="0"/>
              </w:tabs>
              <w:snapToGrid w:val="0"/>
              <w:jc w:val="both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widowControl/>
              <w:numPr>
                <w:ilvl w:val="0"/>
                <w:numId w:val="0"/>
              </w:numPr>
              <w:tabs>
                <w:tab w:val="clear" w:pos="0"/>
              </w:tabs>
              <w:snapToGrid w:val="0"/>
              <w:jc w:val="both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widowControl/>
              <w:numPr>
                <w:ilvl w:val="0"/>
                <w:numId w:val="0"/>
              </w:numPr>
              <w:tabs>
                <w:tab w:val="clear" w:pos="0"/>
              </w:tabs>
              <w:snapToGrid w:val="0"/>
              <w:jc w:val="both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widowControl/>
              <w:numPr>
                <w:ilvl w:val="0"/>
                <w:numId w:val="0"/>
              </w:numPr>
              <w:tabs>
                <w:tab w:val="clear" w:pos="0"/>
              </w:tabs>
              <w:snapToGrid w:val="0"/>
              <w:jc w:val="both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rPr>
          <w:trHeight w:val="1113" w:hRule="atLeast"/>
          <w:jc w:val="center"/>
        </w:trPr>
        <w:tc>
          <w:tcPr>
            <w:tcW w:w="9269" w:type="dxa"/>
            <w:gridSpan w:val="10"/>
          </w:tcPr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项目基本情况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（总投资、主要建设内容、预期效果等），并填列下表：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项目目前情况</w:t>
            </w:r>
          </w:p>
          <w:tbl>
            <w:tblPr>
              <w:tblStyle w:val="10"/>
              <w:tblW w:w="566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  <w:gridCol w:w="4064"/>
            </w:tblGrid>
            <w:tr>
              <w:trPr>
                <w:jc w:val="center"/>
              </w:trPr>
              <w:tc>
                <w:tcPr>
                  <w:tcW w:w="1605" w:type="dxa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项目成熟度</w:t>
                  </w:r>
                </w:p>
              </w:tc>
              <w:tc>
                <w:tcPr>
                  <w:tcW w:w="4064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是否已经完成可研</w:t>
                  </w:r>
                </w:p>
              </w:tc>
            </w:tr>
            <w:tr>
              <w:trPr>
                <w:jc w:val="center"/>
              </w:trPr>
              <w:tc>
                <w:tcPr>
                  <w:tcW w:w="1605" w:type="dxa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项目总投资</w:t>
                  </w:r>
                </w:p>
              </w:tc>
              <w:tc>
                <w:tcPr>
                  <w:tcW w:w="4064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总投资额</w:t>
                  </w:r>
                </w:p>
              </w:tc>
            </w:tr>
            <w:tr>
              <w:trPr>
                <w:jc w:val="center"/>
              </w:trPr>
              <w:tc>
                <w:tcPr>
                  <w:tcW w:w="1605" w:type="dxa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项目资本金</w:t>
                  </w:r>
                </w:p>
              </w:tc>
              <w:tc>
                <w:tcPr>
                  <w:tcW w:w="4064" w:type="dxa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项目资本金额度</w:t>
                  </w:r>
                </w:p>
              </w:tc>
            </w:tr>
          </w:tbl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rPr>
          <w:trHeight w:val="867" w:hRule="atLeast"/>
          <w:jc w:val="center"/>
        </w:trPr>
        <w:tc>
          <w:tcPr>
            <w:tcW w:w="1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</w:t>
            </w:r>
          </w:p>
          <w:p>
            <w:pPr>
              <w:pStyle w:val="12"/>
              <w:snapToGrid w:val="0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自评意见</w:t>
            </w:r>
          </w:p>
        </w:tc>
        <w:tc>
          <w:tcPr>
            <w:tcW w:w="77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</w:rPr>
              <w:t>本单位承诺申报内容真实有效。</w:t>
            </w:r>
          </w:p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2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               法定代表人（签字）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（盖章）</w:t>
            </w:r>
          </w:p>
          <w:p>
            <w:pPr>
              <w:pStyle w:val="12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 xml:space="preserve">                                            年   月   日</w:t>
            </w:r>
          </w:p>
        </w:tc>
      </w:tr>
      <w:bookmarkEnd w:id="5"/>
    </w:tbl>
    <w:p>
      <w:pPr>
        <w:spacing w:line="460" w:lineRule="exact"/>
        <w:ind w:left="420" w:leftChars="200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1906" w:h="16838"/>
      <w:pgMar w:top="1417" w:right="1361" w:bottom="1417" w:left="136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roman"/>
    <w:pitch w:val="default"/>
    <w:sig w:usb0="00000000" w:usb1="0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hruti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FreeSan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ylfaen">
    <w:altName w:val="方正宋体S-超大字符集(SIP)"/>
    <w:panose1 w:val="010A0502050306030303"/>
    <w:charset w:val="00"/>
    <w:family w:val="swiss"/>
    <w:pitch w:val="default"/>
    <w:sig w:usb0="00000000" w:usb1="00000000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方正仿宋_GBK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Lucida Sans Unicode">
    <w:altName w:val="DejaVu Sans"/>
    <w:panose1 w:val="020B0602030504020204"/>
    <w:charset w:val="00"/>
    <w:family w:val="auto"/>
    <w:pitch w:val="default"/>
    <w:sig w:usb0="00000000" w:usb1="00000000" w:usb2="00000000" w:usb3="00000000" w:csb0="0000003F" w:csb1="D7F70000"/>
  </w:font>
  <w:font w:name="Palatino Linotype">
    <w:altName w:val="FreeSerif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Tahoma">
    <w:altName w:val="Verdana"/>
    <w:panose1 w:val="020B0604030504040204"/>
    <w:charset w:val="00"/>
    <w:family w:val="auto"/>
    <w:pitch w:val="default"/>
    <w:sig w:usb0="00000000" w:usb1="00000000" w:usb2="00000008" w:usb3="00000000" w:csb0="200101FF" w:csb1="2028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8AFjRAAAAAgEAAA8AAAAAAAAAAQAg&#10;AAAAIgAAAGRycy9kb3ducmV2LnhtbFBLAQIUABQAAAAIAIdO4kD6ROL2FQIAAAQEAAAOAAAAAAAA&#10;AAEAIAAAACA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8AFjRAAAAAgEAAA8AAAAAAAAAAQAg&#10;AAAAIgAAAGRycy9kb3ducmV2LnhtbFBLAQIUABQAAAAIAIdO4kBIElBQFQIAAAQEAAAOAAAAAAAA&#10;AAEAIAAAACA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2153368">
    <w:nsid w:val="5B52CE18"/>
    <w:multiLevelType w:val="singleLevel"/>
    <w:tmpl w:val="5B52CE18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2099716702">
    <w:nsid w:val="7D27225E"/>
    <w:multiLevelType w:val="multilevel"/>
    <w:tmpl w:val="7D27225E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4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32151631">
    <w:nsid w:val="5B52C74F"/>
    <w:multiLevelType w:val="singleLevel"/>
    <w:tmpl w:val="5B52C74F"/>
    <w:lvl w:ilvl="0" w:tentative="1">
      <w:start w:val="1"/>
      <w:numFmt w:val="decimal"/>
      <w:suff w:val="nothing"/>
      <w:lvlText w:val="（%1）"/>
      <w:lvlJc w:val="left"/>
      <w:pPr>
        <w:ind w:left="0" w:leftChars="0" w:firstLine="420" w:firstLineChars="0"/>
      </w:pPr>
      <w:rPr>
        <w:rFonts w:hint="default"/>
      </w:rPr>
    </w:lvl>
  </w:abstractNum>
  <w:abstractNum w:abstractNumId="1532152705">
    <w:nsid w:val="5B52CB81"/>
    <w:multiLevelType w:val="singleLevel"/>
    <w:tmpl w:val="5B52CB81"/>
    <w:lvl w:ilvl="0" w:tentative="1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1532153692">
    <w:nsid w:val="5B52CF5C"/>
    <w:multiLevelType w:val="singleLevel"/>
    <w:tmpl w:val="5B52CF5C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2788">
    <w:nsid w:val="5B52CBD4"/>
    <w:multiLevelType w:val="singleLevel"/>
    <w:tmpl w:val="5B52CBD4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3473">
    <w:nsid w:val="5B52CE81"/>
    <w:multiLevelType w:val="singleLevel"/>
    <w:tmpl w:val="5B52CE81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01598347">
    <w:nsid w:val="5980928B"/>
    <w:multiLevelType w:val="singleLevel"/>
    <w:tmpl w:val="5980928B"/>
    <w:lvl w:ilvl="0" w:tentative="1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145078501">
    <w:nsid w:val="7FDB4CE5"/>
    <w:multiLevelType w:val="multilevel"/>
    <w:tmpl w:val="7FDB4CE5"/>
    <w:lvl w:ilvl="0" w:tentative="1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2" w:hanging="420"/>
      </w:pPr>
    </w:lvl>
    <w:lvl w:ilvl="2" w:tentative="1">
      <w:start w:val="1"/>
      <w:numFmt w:val="lowerRoman"/>
      <w:lvlText w:val="%3."/>
      <w:lvlJc w:val="right"/>
      <w:pPr>
        <w:ind w:left="1862" w:hanging="420"/>
      </w:pPr>
    </w:lvl>
    <w:lvl w:ilvl="3" w:tentative="1">
      <w:start w:val="1"/>
      <w:numFmt w:val="decimal"/>
      <w:lvlText w:val="%4."/>
      <w:lvlJc w:val="left"/>
      <w:pPr>
        <w:ind w:left="2282" w:hanging="420"/>
      </w:pPr>
    </w:lvl>
    <w:lvl w:ilvl="4" w:tentative="1">
      <w:start w:val="1"/>
      <w:numFmt w:val="lowerLetter"/>
      <w:lvlText w:val="%5)"/>
      <w:lvlJc w:val="left"/>
      <w:pPr>
        <w:ind w:left="2702" w:hanging="420"/>
      </w:pPr>
    </w:lvl>
    <w:lvl w:ilvl="5" w:tentative="1">
      <w:start w:val="1"/>
      <w:numFmt w:val="lowerRoman"/>
      <w:lvlText w:val="%6."/>
      <w:lvlJc w:val="right"/>
      <w:pPr>
        <w:ind w:left="3122" w:hanging="420"/>
      </w:pPr>
    </w:lvl>
    <w:lvl w:ilvl="6" w:tentative="1">
      <w:start w:val="1"/>
      <w:numFmt w:val="decimal"/>
      <w:lvlText w:val="%7."/>
      <w:lvlJc w:val="left"/>
      <w:pPr>
        <w:ind w:left="3542" w:hanging="420"/>
      </w:pPr>
    </w:lvl>
    <w:lvl w:ilvl="7" w:tentative="1">
      <w:start w:val="1"/>
      <w:numFmt w:val="lowerLetter"/>
      <w:lvlText w:val="%8)"/>
      <w:lvlJc w:val="left"/>
      <w:pPr>
        <w:ind w:left="3962" w:hanging="420"/>
      </w:pPr>
    </w:lvl>
    <w:lvl w:ilvl="8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532152063">
    <w:nsid w:val="5B52C8FF"/>
    <w:multiLevelType w:val="singleLevel"/>
    <w:tmpl w:val="5B52C8FF"/>
    <w:lvl w:ilvl="0" w:tentative="1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1532151677">
    <w:nsid w:val="5B52C77D"/>
    <w:multiLevelType w:val="singleLevel"/>
    <w:tmpl w:val="5B52C77D"/>
    <w:lvl w:ilvl="0" w:tentative="1">
      <w:start w:val="1"/>
      <w:numFmt w:val="decimal"/>
      <w:suff w:val="nothing"/>
      <w:lvlText w:val="（%1）"/>
      <w:lvlJc w:val="left"/>
      <w:pPr>
        <w:ind w:left="0" w:leftChars="0" w:firstLine="420" w:firstLineChars="0"/>
      </w:pPr>
      <w:rPr>
        <w:rFonts w:hint="default"/>
      </w:rPr>
    </w:lvl>
  </w:abstractNum>
  <w:abstractNum w:abstractNumId="1532152838">
    <w:nsid w:val="5B52CC06"/>
    <w:multiLevelType w:val="singleLevel"/>
    <w:tmpl w:val="5B52CC06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2858">
    <w:nsid w:val="5B52CC1A"/>
    <w:multiLevelType w:val="singleLevel"/>
    <w:tmpl w:val="5B52CC1A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3128">
    <w:nsid w:val="5B52CD28"/>
    <w:multiLevelType w:val="singleLevel"/>
    <w:tmpl w:val="5B52CD28"/>
    <w:lvl w:ilvl="0" w:tentative="1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532089412">
    <w:nsid w:val="5B51D444"/>
    <w:multiLevelType w:val="singleLevel"/>
    <w:tmpl w:val="5B51D444"/>
    <w:lvl w:ilvl="0" w:tentative="1">
      <w:start w:val="1"/>
      <w:numFmt w:val="decimal"/>
      <w:suff w:val="nothing"/>
      <w:lvlText w:val="%1"/>
      <w:lvlJc w:val="left"/>
      <w:pPr>
        <w:ind w:left="0" w:leftChars="0" w:firstLine="400" w:firstLineChars="0"/>
      </w:pPr>
      <w:rPr>
        <w:rFonts w:hint="default"/>
      </w:rPr>
    </w:lvl>
  </w:abstractNum>
  <w:abstractNum w:abstractNumId="1532153537">
    <w:nsid w:val="5B52CEC1"/>
    <w:multiLevelType w:val="singleLevel"/>
    <w:tmpl w:val="5B52CEC1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3778">
    <w:nsid w:val="5B52CFB2"/>
    <w:multiLevelType w:val="singleLevel"/>
    <w:tmpl w:val="5B52CFB2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3349">
    <w:nsid w:val="5B52CE05"/>
    <w:multiLevelType w:val="singleLevel"/>
    <w:tmpl w:val="5B52CE05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32153825">
    <w:nsid w:val="5B52CFE1"/>
    <w:multiLevelType w:val="singleLevel"/>
    <w:tmpl w:val="5B52CFE1"/>
    <w:lvl w:ilvl="0" w:tentative="1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leftChars="0" w:firstLine="420" w:firstLineChars="0"/>
      </w:pPr>
      <w:rPr>
        <w:rFonts w:hint="default"/>
      </w:rPr>
    </w:lvl>
  </w:abstractNum>
  <w:abstractNum w:abstractNumId="1501515486">
    <w:nsid w:val="597F4EDE"/>
    <w:multiLevelType w:val="singleLevel"/>
    <w:tmpl w:val="597F4EDE"/>
    <w:lvl w:ilvl="0" w:tentative="1">
      <w:start w:val="1"/>
      <w:numFmt w:val="decimal"/>
      <w:suff w:val="nothing"/>
      <w:lvlText w:val="%1."/>
      <w:lvlJc w:val="left"/>
    </w:lvl>
  </w:abstractNum>
  <w:num w:numId="1">
    <w:abstractNumId w:val="2099716702"/>
  </w:num>
  <w:num w:numId="2">
    <w:abstractNumId w:val="1532089412"/>
  </w:num>
  <w:num w:numId="3">
    <w:abstractNumId w:val="1501598347"/>
  </w:num>
  <w:num w:numId="4">
    <w:abstractNumId w:val="2145078501"/>
  </w:num>
  <w:num w:numId="5">
    <w:abstractNumId w:val="1532151631"/>
  </w:num>
  <w:num w:numId="6">
    <w:abstractNumId w:val="1532151677"/>
  </w:num>
  <w:num w:numId="7">
    <w:abstractNumId w:val="1532152063"/>
  </w:num>
  <w:num w:numId="8">
    <w:abstractNumId w:val="1532152838"/>
  </w:num>
  <w:num w:numId="9">
    <w:abstractNumId w:val="1532152705"/>
  </w:num>
  <w:num w:numId="10">
    <w:abstractNumId w:val="1532152788"/>
  </w:num>
  <w:num w:numId="11">
    <w:abstractNumId w:val="1532152858"/>
  </w:num>
  <w:num w:numId="12">
    <w:abstractNumId w:val="1532153128"/>
  </w:num>
  <w:num w:numId="13">
    <w:abstractNumId w:val="1532153692"/>
  </w:num>
  <w:num w:numId="14">
    <w:abstractNumId w:val="1532153368"/>
  </w:num>
  <w:num w:numId="15">
    <w:abstractNumId w:val="1532153473"/>
  </w:num>
  <w:num w:numId="16">
    <w:abstractNumId w:val="1532153537"/>
  </w:num>
  <w:num w:numId="17">
    <w:abstractNumId w:val="1532153778"/>
  </w:num>
  <w:num w:numId="18">
    <w:abstractNumId w:val="1532153349"/>
  </w:num>
  <w:num w:numId="19">
    <w:abstractNumId w:val="1532153825"/>
  </w:num>
  <w:num w:numId="20">
    <w:abstractNumId w:val="1501515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dit="trackedChanges" w:enforcement="0"/>
  <w:defaultTabStop w:val="420"/>
  <w:drawingGridVerticalSpacing w:val="16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4A8"/>
    <w:rsid w:val="000174F6"/>
    <w:rsid w:val="00025109"/>
    <w:rsid w:val="00032641"/>
    <w:rsid w:val="00035FB1"/>
    <w:rsid w:val="000441BC"/>
    <w:rsid w:val="00044E95"/>
    <w:rsid w:val="00050BF3"/>
    <w:rsid w:val="00064209"/>
    <w:rsid w:val="00067940"/>
    <w:rsid w:val="00074711"/>
    <w:rsid w:val="00082738"/>
    <w:rsid w:val="000923C9"/>
    <w:rsid w:val="00097D94"/>
    <w:rsid w:val="000A59A4"/>
    <w:rsid w:val="000A6753"/>
    <w:rsid w:val="000C7A49"/>
    <w:rsid w:val="000E2917"/>
    <w:rsid w:val="000E6BF6"/>
    <w:rsid w:val="00100956"/>
    <w:rsid w:val="00113720"/>
    <w:rsid w:val="00127279"/>
    <w:rsid w:val="00133CBD"/>
    <w:rsid w:val="00133E64"/>
    <w:rsid w:val="001534D9"/>
    <w:rsid w:val="001552AE"/>
    <w:rsid w:val="001609F2"/>
    <w:rsid w:val="00172A27"/>
    <w:rsid w:val="001901CF"/>
    <w:rsid w:val="00191EDB"/>
    <w:rsid w:val="00196FEB"/>
    <w:rsid w:val="001B4BD6"/>
    <w:rsid w:val="001C4A56"/>
    <w:rsid w:val="001C7CBC"/>
    <w:rsid w:val="001D6228"/>
    <w:rsid w:val="001E69E0"/>
    <w:rsid w:val="001F27CC"/>
    <w:rsid w:val="002039BC"/>
    <w:rsid w:val="0021775E"/>
    <w:rsid w:val="0022665E"/>
    <w:rsid w:val="00234D62"/>
    <w:rsid w:val="002365DB"/>
    <w:rsid w:val="00247DB8"/>
    <w:rsid w:val="002547B5"/>
    <w:rsid w:val="00255FFF"/>
    <w:rsid w:val="0026087F"/>
    <w:rsid w:val="00262147"/>
    <w:rsid w:val="00266202"/>
    <w:rsid w:val="00272D56"/>
    <w:rsid w:val="00272E62"/>
    <w:rsid w:val="00273C44"/>
    <w:rsid w:val="00273E1B"/>
    <w:rsid w:val="00277AEE"/>
    <w:rsid w:val="00280EE4"/>
    <w:rsid w:val="002850F1"/>
    <w:rsid w:val="002A66AC"/>
    <w:rsid w:val="002D136F"/>
    <w:rsid w:val="002D1CEA"/>
    <w:rsid w:val="002D64CB"/>
    <w:rsid w:val="002E2775"/>
    <w:rsid w:val="002E3CF1"/>
    <w:rsid w:val="002F0E1F"/>
    <w:rsid w:val="00306869"/>
    <w:rsid w:val="00312C18"/>
    <w:rsid w:val="00314832"/>
    <w:rsid w:val="00320068"/>
    <w:rsid w:val="0033163A"/>
    <w:rsid w:val="00331D2D"/>
    <w:rsid w:val="00341340"/>
    <w:rsid w:val="00345AE9"/>
    <w:rsid w:val="003559D8"/>
    <w:rsid w:val="00362520"/>
    <w:rsid w:val="00362D54"/>
    <w:rsid w:val="003A391C"/>
    <w:rsid w:val="003A47FB"/>
    <w:rsid w:val="003A6D85"/>
    <w:rsid w:val="003B121D"/>
    <w:rsid w:val="003B1466"/>
    <w:rsid w:val="003B3792"/>
    <w:rsid w:val="003C2582"/>
    <w:rsid w:val="003C4529"/>
    <w:rsid w:val="003D1D35"/>
    <w:rsid w:val="003E04D1"/>
    <w:rsid w:val="003E6B42"/>
    <w:rsid w:val="003E78EA"/>
    <w:rsid w:val="00405EC2"/>
    <w:rsid w:val="004112DE"/>
    <w:rsid w:val="004122F4"/>
    <w:rsid w:val="0041490E"/>
    <w:rsid w:val="0041769C"/>
    <w:rsid w:val="00423EE7"/>
    <w:rsid w:val="00451C7E"/>
    <w:rsid w:val="0045395E"/>
    <w:rsid w:val="004732B7"/>
    <w:rsid w:val="00476FFC"/>
    <w:rsid w:val="00482423"/>
    <w:rsid w:val="00485D51"/>
    <w:rsid w:val="004A10F0"/>
    <w:rsid w:val="004A1C02"/>
    <w:rsid w:val="004B1E12"/>
    <w:rsid w:val="004B2857"/>
    <w:rsid w:val="004C084F"/>
    <w:rsid w:val="004C73A5"/>
    <w:rsid w:val="004D4776"/>
    <w:rsid w:val="004E48D9"/>
    <w:rsid w:val="004F6EF4"/>
    <w:rsid w:val="00504B55"/>
    <w:rsid w:val="00504FCB"/>
    <w:rsid w:val="00512160"/>
    <w:rsid w:val="0052245E"/>
    <w:rsid w:val="00522B8F"/>
    <w:rsid w:val="00524D96"/>
    <w:rsid w:val="00526724"/>
    <w:rsid w:val="0053342B"/>
    <w:rsid w:val="00537567"/>
    <w:rsid w:val="005467F8"/>
    <w:rsid w:val="00551FC9"/>
    <w:rsid w:val="00582612"/>
    <w:rsid w:val="00583BEC"/>
    <w:rsid w:val="00585E14"/>
    <w:rsid w:val="0059229B"/>
    <w:rsid w:val="005B18FF"/>
    <w:rsid w:val="005B4972"/>
    <w:rsid w:val="005B5765"/>
    <w:rsid w:val="005C78D8"/>
    <w:rsid w:val="005C7ED4"/>
    <w:rsid w:val="005D5D95"/>
    <w:rsid w:val="005D7600"/>
    <w:rsid w:val="005F524A"/>
    <w:rsid w:val="00613325"/>
    <w:rsid w:val="006151D7"/>
    <w:rsid w:val="00620FC9"/>
    <w:rsid w:val="006319DD"/>
    <w:rsid w:val="00637D6F"/>
    <w:rsid w:val="0067315E"/>
    <w:rsid w:val="0067736D"/>
    <w:rsid w:val="006963DB"/>
    <w:rsid w:val="006A46E4"/>
    <w:rsid w:val="006C0E39"/>
    <w:rsid w:val="006E2A2F"/>
    <w:rsid w:val="006F08D0"/>
    <w:rsid w:val="006F3059"/>
    <w:rsid w:val="006F60E5"/>
    <w:rsid w:val="00702D62"/>
    <w:rsid w:val="00705405"/>
    <w:rsid w:val="00731CD7"/>
    <w:rsid w:val="00733471"/>
    <w:rsid w:val="00753827"/>
    <w:rsid w:val="00756342"/>
    <w:rsid w:val="0076187B"/>
    <w:rsid w:val="00762360"/>
    <w:rsid w:val="00765B87"/>
    <w:rsid w:val="007709D2"/>
    <w:rsid w:val="00781E95"/>
    <w:rsid w:val="00784851"/>
    <w:rsid w:val="0079188A"/>
    <w:rsid w:val="00792564"/>
    <w:rsid w:val="007950D4"/>
    <w:rsid w:val="00796150"/>
    <w:rsid w:val="007975ED"/>
    <w:rsid w:val="007A0529"/>
    <w:rsid w:val="007C05C2"/>
    <w:rsid w:val="007C0D5B"/>
    <w:rsid w:val="007C4A8F"/>
    <w:rsid w:val="007C725F"/>
    <w:rsid w:val="007D2680"/>
    <w:rsid w:val="007E1A5B"/>
    <w:rsid w:val="007E1FE3"/>
    <w:rsid w:val="007E26E3"/>
    <w:rsid w:val="007E3F52"/>
    <w:rsid w:val="00801EF5"/>
    <w:rsid w:val="00802276"/>
    <w:rsid w:val="00802B37"/>
    <w:rsid w:val="00805339"/>
    <w:rsid w:val="00814445"/>
    <w:rsid w:val="00817BE5"/>
    <w:rsid w:val="0082591E"/>
    <w:rsid w:val="008306C7"/>
    <w:rsid w:val="00847A67"/>
    <w:rsid w:val="0085585F"/>
    <w:rsid w:val="00865294"/>
    <w:rsid w:val="00873C74"/>
    <w:rsid w:val="00886281"/>
    <w:rsid w:val="00887BD7"/>
    <w:rsid w:val="0089159D"/>
    <w:rsid w:val="00892FFD"/>
    <w:rsid w:val="008B0AD9"/>
    <w:rsid w:val="008B4FDB"/>
    <w:rsid w:val="008C03CD"/>
    <w:rsid w:val="008C6939"/>
    <w:rsid w:val="008E3213"/>
    <w:rsid w:val="008F4F74"/>
    <w:rsid w:val="00903EEC"/>
    <w:rsid w:val="00904FE9"/>
    <w:rsid w:val="00905D33"/>
    <w:rsid w:val="00915B73"/>
    <w:rsid w:val="009447F8"/>
    <w:rsid w:val="00955655"/>
    <w:rsid w:val="00957A5D"/>
    <w:rsid w:val="00962DDE"/>
    <w:rsid w:val="00972822"/>
    <w:rsid w:val="009750FF"/>
    <w:rsid w:val="009C1855"/>
    <w:rsid w:val="009D244A"/>
    <w:rsid w:val="009D62C4"/>
    <w:rsid w:val="009E1EE2"/>
    <w:rsid w:val="009F5D42"/>
    <w:rsid w:val="00A3704C"/>
    <w:rsid w:val="00A40793"/>
    <w:rsid w:val="00A47268"/>
    <w:rsid w:val="00A55C0A"/>
    <w:rsid w:val="00A66958"/>
    <w:rsid w:val="00A732BA"/>
    <w:rsid w:val="00A81A55"/>
    <w:rsid w:val="00A82376"/>
    <w:rsid w:val="00A86406"/>
    <w:rsid w:val="00A8774A"/>
    <w:rsid w:val="00A91F79"/>
    <w:rsid w:val="00A9379E"/>
    <w:rsid w:val="00A94C5A"/>
    <w:rsid w:val="00A95E87"/>
    <w:rsid w:val="00AA0564"/>
    <w:rsid w:val="00AA351A"/>
    <w:rsid w:val="00AD4988"/>
    <w:rsid w:val="00AE0FC9"/>
    <w:rsid w:val="00B112CE"/>
    <w:rsid w:val="00B20B8E"/>
    <w:rsid w:val="00B24E69"/>
    <w:rsid w:val="00B35B7C"/>
    <w:rsid w:val="00B50CDE"/>
    <w:rsid w:val="00B57B36"/>
    <w:rsid w:val="00B71342"/>
    <w:rsid w:val="00B74F8D"/>
    <w:rsid w:val="00B87F47"/>
    <w:rsid w:val="00BA2AD1"/>
    <w:rsid w:val="00BC3668"/>
    <w:rsid w:val="00BC5665"/>
    <w:rsid w:val="00BE6D2F"/>
    <w:rsid w:val="00C0145B"/>
    <w:rsid w:val="00C070AA"/>
    <w:rsid w:val="00C26CB5"/>
    <w:rsid w:val="00C43A03"/>
    <w:rsid w:val="00C62F62"/>
    <w:rsid w:val="00C63DCE"/>
    <w:rsid w:val="00C72AF6"/>
    <w:rsid w:val="00C75792"/>
    <w:rsid w:val="00C76147"/>
    <w:rsid w:val="00C762D9"/>
    <w:rsid w:val="00C97C72"/>
    <w:rsid w:val="00CA5CA0"/>
    <w:rsid w:val="00CA65BF"/>
    <w:rsid w:val="00CA6884"/>
    <w:rsid w:val="00CB3D0C"/>
    <w:rsid w:val="00CC5BBA"/>
    <w:rsid w:val="00CE529B"/>
    <w:rsid w:val="00CF167C"/>
    <w:rsid w:val="00D04836"/>
    <w:rsid w:val="00D307E5"/>
    <w:rsid w:val="00D319ED"/>
    <w:rsid w:val="00D3219D"/>
    <w:rsid w:val="00D4010C"/>
    <w:rsid w:val="00D42F76"/>
    <w:rsid w:val="00D52918"/>
    <w:rsid w:val="00D621E6"/>
    <w:rsid w:val="00D71758"/>
    <w:rsid w:val="00D75604"/>
    <w:rsid w:val="00D816B7"/>
    <w:rsid w:val="00D91E02"/>
    <w:rsid w:val="00DA1592"/>
    <w:rsid w:val="00DA6842"/>
    <w:rsid w:val="00DB0617"/>
    <w:rsid w:val="00DB4FA9"/>
    <w:rsid w:val="00DC0B3F"/>
    <w:rsid w:val="00DE0B2C"/>
    <w:rsid w:val="00DE4DE1"/>
    <w:rsid w:val="00DE5E5F"/>
    <w:rsid w:val="00DF0E9A"/>
    <w:rsid w:val="00DF4F45"/>
    <w:rsid w:val="00E30FD9"/>
    <w:rsid w:val="00E358C1"/>
    <w:rsid w:val="00E36AC3"/>
    <w:rsid w:val="00E41663"/>
    <w:rsid w:val="00E52467"/>
    <w:rsid w:val="00E71B21"/>
    <w:rsid w:val="00E72A9B"/>
    <w:rsid w:val="00E765A7"/>
    <w:rsid w:val="00E918E7"/>
    <w:rsid w:val="00E96D58"/>
    <w:rsid w:val="00EA0A4D"/>
    <w:rsid w:val="00EB1482"/>
    <w:rsid w:val="00EB2A47"/>
    <w:rsid w:val="00EB2E16"/>
    <w:rsid w:val="00EC23C5"/>
    <w:rsid w:val="00EC6924"/>
    <w:rsid w:val="00ED190E"/>
    <w:rsid w:val="00ED5AE3"/>
    <w:rsid w:val="00ED6DAA"/>
    <w:rsid w:val="00EE3F8D"/>
    <w:rsid w:val="00F00F40"/>
    <w:rsid w:val="00F07E3E"/>
    <w:rsid w:val="00F24585"/>
    <w:rsid w:val="00F30615"/>
    <w:rsid w:val="00F447E6"/>
    <w:rsid w:val="00F5103D"/>
    <w:rsid w:val="00F5204F"/>
    <w:rsid w:val="00F76EC3"/>
    <w:rsid w:val="00F82CF1"/>
    <w:rsid w:val="00F85A72"/>
    <w:rsid w:val="00F86E66"/>
    <w:rsid w:val="00F87E1A"/>
    <w:rsid w:val="00F913B0"/>
    <w:rsid w:val="00F9727D"/>
    <w:rsid w:val="00FA0FA9"/>
    <w:rsid w:val="00FA4307"/>
    <w:rsid w:val="00FA44CB"/>
    <w:rsid w:val="00FA586D"/>
    <w:rsid w:val="00FB19E1"/>
    <w:rsid w:val="00FB32F3"/>
    <w:rsid w:val="00FC379E"/>
    <w:rsid w:val="00FC38CE"/>
    <w:rsid w:val="00FC53A1"/>
    <w:rsid w:val="00FD6A49"/>
    <w:rsid w:val="00FD6AD5"/>
    <w:rsid w:val="00FE118B"/>
    <w:rsid w:val="00FE6E64"/>
    <w:rsid w:val="010121B4"/>
    <w:rsid w:val="014C132E"/>
    <w:rsid w:val="015064FA"/>
    <w:rsid w:val="02063FE0"/>
    <w:rsid w:val="026929FF"/>
    <w:rsid w:val="032B053F"/>
    <w:rsid w:val="03564C06"/>
    <w:rsid w:val="0361681B"/>
    <w:rsid w:val="0379612C"/>
    <w:rsid w:val="03D07BCF"/>
    <w:rsid w:val="03EC6E29"/>
    <w:rsid w:val="04743480"/>
    <w:rsid w:val="04846952"/>
    <w:rsid w:val="049C2D1F"/>
    <w:rsid w:val="04AD7E25"/>
    <w:rsid w:val="04B270C1"/>
    <w:rsid w:val="04C32BDF"/>
    <w:rsid w:val="04EA7426"/>
    <w:rsid w:val="05806815"/>
    <w:rsid w:val="058A4BA6"/>
    <w:rsid w:val="05965E3C"/>
    <w:rsid w:val="05C15818"/>
    <w:rsid w:val="05EB6B95"/>
    <w:rsid w:val="06A67C21"/>
    <w:rsid w:val="0709089A"/>
    <w:rsid w:val="07485E01"/>
    <w:rsid w:val="075E1997"/>
    <w:rsid w:val="075F590D"/>
    <w:rsid w:val="07B11FAD"/>
    <w:rsid w:val="07E53700"/>
    <w:rsid w:val="08055F53"/>
    <w:rsid w:val="086C26E0"/>
    <w:rsid w:val="087D2EC1"/>
    <w:rsid w:val="08FA104A"/>
    <w:rsid w:val="099D0853"/>
    <w:rsid w:val="0A2F7140"/>
    <w:rsid w:val="0A306ED5"/>
    <w:rsid w:val="0A414C66"/>
    <w:rsid w:val="0A470CEC"/>
    <w:rsid w:val="0A476A44"/>
    <w:rsid w:val="0ABA568F"/>
    <w:rsid w:val="0B1230DB"/>
    <w:rsid w:val="0B380B43"/>
    <w:rsid w:val="0B39050A"/>
    <w:rsid w:val="0B4A17EA"/>
    <w:rsid w:val="0B724FCA"/>
    <w:rsid w:val="0C3D5924"/>
    <w:rsid w:val="0CA04344"/>
    <w:rsid w:val="0CEB55C3"/>
    <w:rsid w:val="0D0F50D2"/>
    <w:rsid w:val="0D177805"/>
    <w:rsid w:val="0D631E83"/>
    <w:rsid w:val="0D6B5995"/>
    <w:rsid w:val="0DB51C8D"/>
    <w:rsid w:val="0E2136FB"/>
    <w:rsid w:val="0E495C94"/>
    <w:rsid w:val="0E8A61BB"/>
    <w:rsid w:val="0F5A4EC3"/>
    <w:rsid w:val="0F842721"/>
    <w:rsid w:val="10114F18"/>
    <w:rsid w:val="10655CF3"/>
    <w:rsid w:val="10811DA0"/>
    <w:rsid w:val="110D469B"/>
    <w:rsid w:val="11146D91"/>
    <w:rsid w:val="11723444"/>
    <w:rsid w:val="11D70154"/>
    <w:rsid w:val="11F62C07"/>
    <w:rsid w:val="120C3155"/>
    <w:rsid w:val="121C6FC0"/>
    <w:rsid w:val="1222607D"/>
    <w:rsid w:val="12711FAC"/>
    <w:rsid w:val="128072E8"/>
    <w:rsid w:val="129C0241"/>
    <w:rsid w:val="12B02035"/>
    <w:rsid w:val="12B620EE"/>
    <w:rsid w:val="12BC3045"/>
    <w:rsid w:val="12D83B22"/>
    <w:rsid w:val="12F066A2"/>
    <w:rsid w:val="1388045C"/>
    <w:rsid w:val="14BD6892"/>
    <w:rsid w:val="14BE2452"/>
    <w:rsid w:val="14E952D1"/>
    <w:rsid w:val="150F669C"/>
    <w:rsid w:val="15D43E5C"/>
    <w:rsid w:val="15DC09C2"/>
    <w:rsid w:val="162E2DC7"/>
    <w:rsid w:val="163D7BDE"/>
    <w:rsid w:val="16F83FBE"/>
    <w:rsid w:val="17065C2D"/>
    <w:rsid w:val="172C5712"/>
    <w:rsid w:val="17527AB4"/>
    <w:rsid w:val="17A42783"/>
    <w:rsid w:val="17D96B2F"/>
    <w:rsid w:val="18126C7A"/>
    <w:rsid w:val="18186A4D"/>
    <w:rsid w:val="183304C3"/>
    <w:rsid w:val="184665F3"/>
    <w:rsid w:val="186A300B"/>
    <w:rsid w:val="18A93985"/>
    <w:rsid w:val="18AA2CBF"/>
    <w:rsid w:val="18BC5A90"/>
    <w:rsid w:val="18F61B8D"/>
    <w:rsid w:val="199003FF"/>
    <w:rsid w:val="19A37420"/>
    <w:rsid w:val="19CA019A"/>
    <w:rsid w:val="19D55493"/>
    <w:rsid w:val="1A1B2562"/>
    <w:rsid w:val="1A491DAC"/>
    <w:rsid w:val="1A736F59"/>
    <w:rsid w:val="1AA354A0"/>
    <w:rsid w:val="1AC9039E"/>
    <w:rsid w:val="1B142779"/>
    <w:rsid w:val="1B2A271F"/>
    <w:rsid w:val="1B566082"/>
    <w:rsid w:val="1B6C0836"/>
    <w:rsid w:val="1BB81089"/>
    <w:rsid w:val="1BBF7DBD"/>
    <w:rsid w:val="1BEF11E3"/>
    <w:rsid w:val="1C197E29"/>
    <w:rsid w:val="1C29379F"/>
    <w:rsid w:val="1C387CCD"/>
    <w:rsid w:val="1C4508ED"/>
    <w:rsid w:val="1C860B15"/>
    <w:rsid w:val="1CA6768D"/>
    <w:rsid w:val="1CB96E84"/>
    <w:rsid w:val="1CF91663"/>
    <w:rsid w:val="1D3C0E85"/>
    <w:rsid w:val="1D3E4388"/>
    <w:rsid w:val="1D6229EC"/>
    <w:rsid w:val="1D804DF1"/>
    <w:rsid w:val="1D954D97"/>
    <w:rsid w:val="1DAA7367"/>
    <w:rsid w:val="1E422931"/>
    <w:rsid w:val="1E6C3269"/>
    <w:rsid w:val="1E8F4FAF"/>
    <w:rsid w:val="1EA620B2"/>
    <w:rsid w:val="1EB63906"/>
    <w:rsid w:val="1EE802F9"/>
    <w:rsid w:val="1EF334F9"/>
    <w:rsid w:val="1F073974"/>
    <w:rsid w:val="1F1E2EEA"/>
    <w:rsid w:val="1F523DF3"/>
    <w:rsid w:val="1F5C488F"/>
    <w:rsid w:val="1FD430C8"/>
    <w:rsid w:val="2074194C"/>
    <w:rsid w:val="208244E5"/>
    <w:rsid w:val="20AE2044"/>
    <w:rsid w:val="20CE32DF"/>
    <w:rsid w:val="20F364CC"/>
    <w:rsid w:val="21253A8B"/>
    <w:rsid w:val="21430D20"/>
    <w:rsid w:val="215B0CC1"/>
    <w:rsid w:val="2163221B"/>
    <w:rsid w:val="21DB7AB1"/>
    <w:rsid w:val="220457E0"/>
    <w:rsid w:val="220F598B"/>
    <w:rsid w:val="22135B75"/>
    <w:rsid w:val="22AF37F5"/>
    <w:rsid w:val="22C9621E"/>
    <w:rsid w:val="230F137F"/>
    <w:rsid w:val="232F14BB"/>
    <w:rsid w:val="23443CE8"/>
    <w:rsid w:val="2351277C"/>
    <w:rsid w:val="238C0BDF"/>
    <w:rsid w:val="239E0EFF"/>
    <w:rsid w:val="23E634F2"/>
    <w:rsid w:val="240750AB"/>
    <w:rsid w:val="24267B5E"/>
    <w:rsid w:val="245B5A29"/>
    <w:rsid w:val="24683E4B"/>
    <w:rsid w:val="25193532"/>
    <w:rsid w:val="252C2F32"/>
    <w:rsid w:val="26097CF4"/>
    <w:rsid w:val="263B66D9"/>
    <w:rsid w:val="269221D6"/>
    <w:rsid w:val="26AF439D"/>
    <w:rsid w:val="26C46F2B"/>
    <w:rsid w:val="26F95079"/>
    <w:rsid w:val="275E3E37"/>
    <w:rsid w:val="27615D27"/>
    <w:rsid w:val="277203C0"/>
    <w:rsid w:val="27827792"/>
    <w:rsid w:val="27C2034A"/>
    <w:rsid w:val="282E547B"/>
    <w:rsid w:val="28595C4A"/>
    <w:rsid w:val="28BE739A"/>
    <w:rsid w:val="28E23068"/>
    <w:rsid w:val="28E95BAE"/>
    <w:rsid w:val="2949391E"/>
    <w:rsid w:val="295E35EE"/>
    <w:rsid w:val="29B4045E"/>
    <w:rsid w:val="29B5077A"/>
    <w:rsid w:val="29B53FFD"/>
    <w:rsid w:val="29B73B64"/>
    <w:rsid w:val="29CA071F"/>
    <w:rsid w:val="2AD93650"/>
    <w:rsid w:val="2B1B3C78"/>
    <w:rsid w:val="2B282D31"/>
    <w:rsid w:val="2B412ABD"/>
    <w:rsid w:val="2B971F94"/>
    <w:rsid w:val="2B9D609C"/>
    <w:rsid w:val="2C1A3467"/>
    <w:rsid w:val="2D1157C3"/>
    <w:rsid w:val="2D254C1E"/>
    <w:rsid w:val="2DB64F3B"/>
    <w:rsid w:val="2DBE3E92"/>
    <w:rsid w:val="2DE20B27"/>
    <w:rsid w:val="2DE7275E"/>
    <w:rsid w:val="2E1E4E36"/>
    <w:rsid w:val="2E2831C7"/>
    <w:rsid w:val="2E8A57EA"/>
    <w:rsid w:val="2EA81517"/>
    <w:rsid w:val="2EAB7F1D"/>
    <w:rsid w:val="2ECB6253"/>
    <w:rsid w:val="2F4E2FA9"/>
    <w:rsid w:val="2FD77F1A"/>
    <w:rsid w:val="2FFF8A87"/>
    <w:rsid w:val="30D63385"/>
    <w:rsid w:val="30EF4FC4"/>
    <w:rsid w:val="3130160D"/>
    <w:rsid w:val="315F620C"/>
    <w:rsid w:val="319C6CC0"/>
    <w:rsid w:val="31AD3D8D"/>
    <w:rsid w:val="31CF1D43"/>
    <w:rsid w:val="32506E1A"/>
    <w:rsid w:val="326D1252"/>
    <w:rsid w:val="329A2711"/>
    <w:rsid w:val="32A77828"/>
    <w:rsid w:val="32CC41E5"/>
    <w:rsid w:val="32DB0F7C"/>
    <w:rsid w:val="32E62B90"/>
    <w:rsid w:val="32E72F1D"/>
    <w:rsid w:val="33471C40"/>
    <w:rsid w:val="336C7007"/>
    <w:rsid w:val="33964F33"/>
    <w:rsid w:val="339A00B5"/>
    <w:rsid w:val="33C035A3"/>
    <w:rsid w:val="33E23D2D"/>
    <w:rsid w:val="34010FAF"/>
    <w:rsid w:val="340E0074"/>
    <w:rsid w:val="3439473C"/>
    <w:rsid w:val="346E1259"/>
    <w:rsid w:val="34894D07"/>
    <w:rsid w:val="349F7963"/>
    <w:rsid w:val="34F3588E"/>
    <w:rsid w:val="3507028C"/>
    <w:rsid w:val="35550E16"/>
    <w:rsid w:val="357B6134"/>
    <w:rsid w:val="35A5112D"/>
    <w:rsid w:val="35E979B3"/>
    <w:rsid w:val="36287C9C"/>
    <w:rsid w:val="36612E47"/>
    <w:rsid w:val="368058A1"/>
    <w:rsid w:val="368D718F"/>
    <w:rsid w:val="36A02664"/>
    <w:rsid w:val="36C450EA"/>
    <w:rsid w:val="37265BF2"/>
    <w:rsid w:val="374A7542"/>
    <w:rsid w:val="37930C3B"/>
    <w:rsid w:val="37C83693"/>
    <w:rsid w:val="380A7980"/>
    <w:rsid w:val="38C3221A"/>
    <w:rsid w:val="39312C65"/>
    <w:rsid w:val="395D15F8"/>
    <w:rsid w:val="399D0AD7"/>
    <w:rsid w:val="39D236E8"/>
    <w:rsid w:val="3A1E5D66"/>
    <w:rsid w:val="3A7F50F5"/>
    <w:rsid w:val="3AA64522"/>
    <w:rsid w:val="3B9968D7"/>
    <w:rsid w:val="3B9D7EB3"/>
    <w:rsid w:val="3BBD1F8F"/>
    <w:rsid w:val="3BD00FAF"/>
    <w:rsid w:val="3C8059F6"/>
    <w:rsid w:val="3C9C283F"/>
    <w:rsid w:val="3CA56827"/>
    <w:rsid w:val="3CB37024"/>
    <w:rsid w:val="3CDF116D"/>
    <w:rsid w:val="3D125C3D"/>
    <w:rsid w:val="3D201BD6"/>
    <w:rsid w:val="3D407F0C"/>
    <w:rsid w:val="3D7F5B85"/>
    <w:rsid w:val="3DE63431"/>
    <w:rsid w:val="3E1A786F"/>
    <w:rsid w:val="3EC76A8F"/>
    <w:rsid w:val="3F756C1D"/>
    <w:rsid w:val="3F7B0095"/>
    <w:rsid w:val="3F7F2A16"/>
    <w:rsid w:val="3F985AE2"/>
    <w:rsid w:val="3FBB6842"/>
    <w:rsid w:val="3FED46EE"/>
    <w:rsid w:val="3FF25B50"/>
    <w:rsid w:val="40042C13"/>
    <w:rsid w:val="402908DD"/>
    <w:rsid w:val="403F4FF6"/>
    <w:rsid w:val="408F607A"/>
    <w:rsid w:val="413E4F19"/>
    <w:rsid w:val="414B33D0"/>
    <w:rsid w:val="41CA6CFC"/>
    <w:rsid w:val="42165B70"/>
    <w:rsid w:val="423676B0"/>
    <w:rsid w:val="42631254"/>
    <w:rsid w:val="426A27D7"/>
    <w:rsid w:val="428D00BE"/>
    <w:rsid w:val="431A0C6C"/>
    <w:rsid w:val="43C76B41"/>
    <w:rsid w:val="441B3BE1"/>
    <w:rsid w:val="443A2A10"/>
    <w:rsid w:val="44423636"/>
    <w:rsid w:val="44554FEA"/>
    <w:rsid w:val="44C37CDE"/>
    <w:rsid w:val="44D84400"/>
    <w:rsid w:val="450B5ED4"/>
    <w:rsid w:val="45441531"/>
    <w:rsid w:val="45C66607"/>
    <w:rsid w:val="461E2519"/>
    <w:rsid w:val="464F2CE8"/>
    <w:rsid w:val="46AB31D7"/>
    <w:rsid w:val="46BF20A2"/>
    <w:rsid w:val="474C0C12"/>
    <w:rsid w:val="487D32FD"/>
    <w:rsid w:val="48F12A52"/>
    <w:rsid w:val="4A251982"/>
    <w:rsid w:val="4A7B5341"/>
    <w:rsid w:val="4A964400"/>
    <w:rsid w:val="4ADE3D60"/>
    <w:rsid w:val="4B812670"/>
    <w:rsid w:val="4B953166"/>
    <w:rsid w:val="4BB61845"/>
    <w:rsid w:val="4C0975B5"/>
    <w:rsid w:val="4C2B650E"/>
    <w:rsid w:val="4C3020F9"/>
    <w:rsid w:val="4D06246C"/>
    <w:rsid w:val="4D262E99"/>
    <w:rsid w:val="4D784ECF"/>
    <w:rsid w:val="4D940DD6"/>
    <w:rsid w:val="4DAA7E2E"/>
    <w:rsid w:val="4DDA3A80"/>
    <w:rsid w:val="4DF542F3"/>
    <w:rsid w:val="4DF57B76"/>
    <w:rsid w:val="4DFF8C59"/>
    <w:rsid w:val="4E634927"/>
    <w:rsid w:val="4F793523"/>
    <w:rsid w:val="4F7C2E75"/>
    <w:rsid w:val="4F874A89"/>
    <w:rsid w:val="50294293"/>
    <w:rsid w:val="50465DC1"/>
    <w:rsid w:val="50AB1369"/>
    <w:rsid w:val="50BE2588"/>
    <w:rsid w:val="50C14255"/>
    <w:rsid w:val="50D756B0"/>
    <w:rsid w:val="5106297C"/>
    <w:rsid w:val="510E7CCF"/>
    <w:rsid w:val="514762EF"/>
    <w:rsid w:val="514B0DD5"/>
    <w:rsid w:val="51517578"/>
    <w:rsid w:val="51770CCB"/>
    <w:rsid w:val="52073823"/>
    <w:rsid w:val="5249428D"/>
    <w:rsid w:val="524E74E0"/>
    <w:rsid w:val="52F61E27"/>
    <w:rsid w:val="535534C5"/>
    <w:rsid w:val="537D4F67"/>
    <w:rsid w:val="53AC1956"/>
    <w:rsid w:val="53CE218A"/>
    <w:rsid w:val="53F058C2"/>
    <w:rsid w:val="543C7F40"/>
    <w:rsid w:val="5495093F"/>
    <w:rsid w:val="549A277B"/>
    <w:rsid w:val="54DB64C4"/>
    <w:rsid w:val="55145A25"/>
    <w:rsid w:val="551556A5"/>
    <w:rsid w:val="55401D6C"/>
    <w:rsid w:val="55951476"/>
    <w:rsid w:val="55AE6536"/>
    <w:rsid w:val="55B6522E"/>
    <w:rsid w:val="5604752C"/>
    <w:rsid w:val="561505C4"/>
    <w:rsid w:val="57327F9E"/>
    <w:rsid w:val="577C3895"/>
    <w:rsid w:val="579E2363"/>
    <w:rsid w:val="57E71AF9"/>
    <w:rsid w:val="57F731DF"/>
    <w:rsid w:val="584E3BED"/>
    <w:rsid w:val="584F38FE"/>
    <w:rsid w:val="58501AF8"/>
    <w:rsid w:val="589368E0"/>
    <w:rsid w:val="58F133F6"/>
    <w:rsid w:val="58F16C7A"/>
    <w:rsid w:val="591A6434"/>
    <w:rsid w:val="592616D2"/>
    <w:rsid w:val="59303784"/>
    <w:rsid w:val="59874F42"/>
    <w:rsid w:val="59E608EE"/>
    <w:rsid w:val="5A40498B"/>
    <w:rsid w:val="5AA26640"/>
    <w:rsid w:val="5AD90D18"/>
    <w:rsid w:val="5AEE70CD"/>
    <w:rsid w:val="5AF63606"/>
    <w:rsid w:val="5B03747B"/>
    <w:rsid w:val="5B147A98"/>
    <w:rsid w:val="5B9104C7"/>
    <w:rsid w:val="5BA7266B"/>
    <w:rsid w:val="5BCE032C"/>
    <w:rsid w:val="5C056287"/>
    <w:rsid w:val="5C391303"/>
    <w:rsid w:val="5C5F7C1B"/>
    <w:rsid w:val="5D0900B4"/>
    <w:rsid w:val="5D1D4986"/>
    <w:rsid w:val="5D212457"/>
    <w:rsid w:val="5D373B05"/>
    <w:rsid w:val="5D3747D3"/>
    <w:rsid w:val="5D6B2979"/>
    <w:rsid w:val="5DFD2B3F"/>
    <w:rsid w:val="5E566712"/>
    <w:rsid w:val="5E885FA6"/>
    <w:rsid w:val="5ED63F07"/>
    <w:rsid w:val="5F4D6FE9"/>
    <w:rsid w:val="5FBE05A1"/>
    <w:rsid w:val="5FC8439F"/>
    <w:rsid w:val="5FE7557C"/>
    <w:rsid w:val="5FE79A87"/>
    <w:rsid w:val="5FFA0406"/>
    <w:rsid w:val="5FFA2561"/>
    <w:rsid w:val="60104B28"/>
    <w:rsid w:val="6040108D"/>
    <w:rsid w:val="607600AC"/>
    <w:rsid w:val="608F2E78"/>
    <w:rsid w:val="6097356D"/>
    <w:rsid w:val="611E4CE6"/>
    <w:rsid w:val="61521A9B"/>
    <w:rsid w:val="616E7610"/>
    <w:rsid w:val="62395E08"/>
    <w:rsid w:val="62441245"/>
    <w:rsid w:val="625649E2"/>
    <w:rsid w:val="626207F5"/>
    <w:rsid w:val="6279458A"/>
    <w:rsid w:val="628B2071"/>
    <w:rsid w:val="62C303C6"/>
    <w:rsid w:val="62C75F9B"/>
    <w:rsid w:val="62D24D76"/>
    <w:rsid w:val="62E47AC9"/>
    <w:rsid w:val="631D1A9E"/>
    <w:rsid w:val="63632697"/>
    <w:rsid w:val="63CD2424"/>
    <w:rsid w:val="63D4675D"/>
    <w:rsid w:val="640766E0"/>
    <w:rsid w:val="64613B3E"/>
    <w:rsid w:val="649B787D"/>
    <w:rsid w:val="64D811FE"/>
    <w:rsid w:val="64F03067"/>
    <w:rsid w:val="64FE1F12"/>
    <w:rsid w:val="650877CF"/>
    <w:rsid w:val="65691C60"/>
    <w:rsid w:val="657213FC"/>
    <w:rsid w:val="66444FD8"/>
    <w:rsid w:val="668200F8"/>
    <w:rsid w:val="66A27570"/>
    <w:rsid w:val="671D0A29"/>
    <w:rsid w:val="67242611"/>
    <w:rsid w:val="672C745D"/>
    <w:rsid w:val="67BA4306"/>
    <w:rsid w:val="67CA53C1"/>
    <w:rsid w:val="67F3572F"/>
    <w:rsid w:val="682A60F2"/>
    <w:rsid w:val="684A4429"/>
    <w:rsid w:val="68A72D08"/>
    <w:rsid w:val="68D61CF4"/>
    <w:rsid w:val="68EC3C32"/>
    <w:rsid w:val="68F13558"/>
    <w:rsid w:val="69E03F3E"/>
    <w:rsid w:val="69E1316E"/>
    <w:rsid w:val="69EB69FB"/>
    <w:rsid w:val="6A0431B2"/>
    <w:rsid w:val="6A603DBD"/>
    <w:rsid w:val="6A6FCAD9"/>
    <w:rsid w:val="6AAA0710"/>
    <w:rsid w:val="6AB33C11"/>
    <w:rsid w:val="6BBC40A7"/>
    <w:rsid w:val="6BE9361A"/>
    <w:rsid w:val="6BF36128"/>
    <w:rsid w:val="6C0E4FDF"/>
    <w:rsid w:val="6C1033C1"/>
    <w:rsid w:val="6C460131"/>
    <w:rsid w:val="6C5F32E0"/>
    <w:rsid w:val="6CA47EC7"/>
    <w:rsid w:val="6CBD6E76"/>
    <w:rsid w:val="6CDE15A9"/>
    <w:rsid w:val="6D3867BF"/>
    <w:rsid w:val="6D4E6AC7"/>
    <w:rsid w:val="6DDC72CD"/>
    <w:rsid w:val="6DF90DFC"/>
    <w:rsid w:val="6E713F3E"/>
    <w:rsid w:val="6E9047F2"/>
    <w:rsid w:val="6EB267BC"/>
    <w:rsid w:val="6EF23592"/>
    <w:rsid w:val="6EFD04AC"/>
    <w:rsid w:val="6F1D062A"/>
    <w:rsid w:val="6F532332"/>
    <w:rsid w:val="6F664883"/>
    <w:rsid w:val="6F94661F"/>
    <w:rsid w:val="6FAB29C1"/>
    <w:rsid w:val="6FE078CD"/>
    <w:rsid w:val="702D5518"/>
    <w:rsid w:val="703716AB"/>
    <w:rsid w:val="70C714FF"/>
    <w:rsid w:val="71147139"/>
    <w:rsid w:val="72001D46"/>
    <w:rsid w:val="7251380D"/>
    <w:rsid w:val="72652BB9"/>
    <w:rsid w:val="7266063B"/>
    <w:rsid w:val="726C5DC7"/>
    <w:rsid w:val="72C16391"/>
    <w:rsid w:val="730C5CFF"/>
    <w:rsid w:val="7379A13A"/>
    <w:rsid w:val="73F35B49"/>
    <w:rsid w:val="74427F4C"/>
    <w:rsid w:val="74BF0B98"/>
    <w:rsid w:val="750C2E98"/>
    <w:rsid w:val="755C3F1C"/>
    <w:rsid w:val="75A44310"/>
    <w:rsid w:val="75D4341F"/>
    <w:rsid w:val="75F0310B"/>
    <w:rsid w:val="766C2CF7"/>
    <w:rsid w:val="767D4F50"/>
    <w:rsid w:val="7721127E"/>
    <w:rsid w:val="7732281D"/>
    <w:rsid w:val="77A26354"/>
    <w:rsid w:val="7852624C"/>
    <w:rsid w:val="78CE71FA"/>
    <w:rsid w:val="79294ED6"/>
    <w:rsid w:val="792A522E"/>
    <w:rsid w:val="792B03DA"/>
    <w:rsid w:val="796075AF"/>
    <w:rsid w:val="79820DE8"/>
    <w:rsid w:val="79C11BD2"/>
    <w:rsid w:val="79C1634F"/>
    <w:rsid w:val="7A03263B"/>
    <w:rsid w:val="7A590B10"/>
    <w:rsid w:val="7A6C7BF1"/>
    <w:rsid w:val="7A795AFD"/>
    <w:rsid w:val="7B605641"/>
    <w:rsid w:val="7C0A434D"/>
    <w:rsid w:val="7C63309F"/>
    <w:rsid w:val="7CA40C51"/>
    <w:rsid w:val="7CD66238"/>
    <w:rsid w:val="7D2128BA"/>
    <w:rsid w:val="7D8D3BBE"/>
    <w:rsid w:val="7DD78119"/>
    <w:rsid w:val="7DD86484"/>
    <w:rsid w:val="7DEF60A9"/>
    <w:rsid w:val="7DF30332"/>
    <w:rsid w:val="7E5725D5"/>
    <w:rsid w:val="7E9633BF"/>
    <w:rsid w:val="7EED6BC1"/>
    <w:rsid w:val="7F194892"/>
    <w:rsid w:val="7F224A84"/>
    <w:rsid w:val="7F766255"/>
    <w:rsid w:val="7F769ED9"/>
    <w:rsid w:val="7F787928"/>
    <w:rsid w:val="7FAE0608"/>
    <w:rsid w:val="7FBE3468"/>
    <w:rsid w:val="7FF01827"/>
    <w:rsid w:val="9DEE941D"/>
    <w:rsid w:val="9E23A5AC"/>
    <w:rsid w:val="AFD3B32C"/>
    <w:rsid w:val="AFEF5FC4"/>
    <w:rsid w:val="B7FC1E88"/>
    <w:rsid w:val="BD52CCA5"/>
    <w:rsid w:val="BDE5558A"/>
    <w:rsid w:val="D9E71D7B"/>
    <w:rsid w:val="DBB7D1FF"/>
    <w:rsid w:val="DDE324CC"/>
    <w:rsid w:val="DF36BDF9"/>
    <w:rsid w:val="E7B4CB6A"/>
    <w:rsid w:val="EE5E10E3"/>
    <w:rsid w:val="EEF7CE66"/>
    <w:rsid w:val="F2E7ACE2"/>
    <w:rsid w:val="FB993BF6"/>
    <w:rsid w:val="FBEF2BE3"/>
    <w:rsid w:val="FD6E5B48"/>
    <w:rsid w:val="FD7B0ACB"/>
    <w:rsid w:val="FE5B5013"/>
    <w:rsid w:val="FEFF1422"/>
    <w:rsid w:val="FEFFF220"/>
    <w:rsid w:val="FFCF94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iPriority="99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9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1">
    <w:name w:val="Colorful Shading Accent 1"/>
    <w:unhideWhenUsed/>
    <w:qFormat/>
    <w:uiPriority w:val="99"/>
    <w:rPr>
      <w:kern w:val="2"/>
      <w:sz w:val="21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band1Vert">
      <w:tblPr>
        <w:tblLayout w:type="fixed"/>
      </w:tblPr>
      <w:tcPr>
        <w:shd w:val="clear" w:color="auto" w:fill="B8CCE4"/>
      </w:tcPr>
    </w:tblStylePr>
    <w:tblStylePr w:type="band1Horz">
      <w:tblPr>
        <w:tblLayout w:type="fixed"/>
      </w:tblPr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12">
    <w:name w:val="表格"/>
    <w:basedOn w:val="1"/>
    <w:qFormat/>
    <w:uiPriority w:val="0"/>
    <w:pPr>
      <w:widowControl/>
    </w:pPr>
    <w:rPr>
      <w:rFonts w:ascii="宋体" w:hAnsi="宋体" w:eastAsia="等线"/>
      <w:color w:val="000000"/>
      <w:kern w:val="0"/>
      <w:sz w:val="18"/>
      <w:szCs w:val="22"/>
    </w:rPr>
  </w:style>
  <w:style w:type="paragraph" w:customStyle="1" w:styleId="13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text"/>
    <w:basedOn w:val="1"/>
    <w:qFormat/>
    <w:uiPriority w:val="0"/>
    <w:pPr>
      <w:spacing w:line="360" w:lineRule="auto"/>
      <w:ind w:firstLine="420"/>
    </w:pPr>
    <w:rPr>
      <w:rFonts w:eastAsia="仿宋_GB2312"/>
      <w:sz w:val="24"/>
    </w:rPr>
  </w:style>
  <w:style w:type="paragraph" w:customStyle="1" w:styleId="17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1 Char"/>
    <w:basedOn w:val="1"/>
    <w:qFormat/>
    <w:uiPriority w:val="0"/>
  </w:style>
  <w:style w:type="character" w:customStyle="1" w:styleId="19">
    <w:name w:val="批注框文本 字符"/>
    <w:link w:val="3"/>
    <w:qFormat/>
    <w:uiPriority w:val="0"/>
    <w:rPr>
      <w:rFonts w:ascii="宋体"/>
      <w:kern w:val="2"/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8</Pages>
  <Words>493</Words>
  <Characters>2815</Characters>
  <Lines>23</Lines>
  <Paragraphs>6</Paragraphs>
  <ScaleCrop>false</ScaleCrop>
  <LinksUpToDate>false</LinksUpToDate>
  <CharactersWithSpaces>3302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2018-07-04T14:56:00Z</dcterms:created>
  <dc:creator>LXY</dc:creator>
  <cp:lastModifiedBy>姬长春</cp:lastModifiedBy>
  <cp:lastPrinted>2018-07-04T10:04:00Z</cp:lastPrinted>
  <dcterms:modified xsi:type="dcterms:W3CDTF">2018-08-31T15:51:32Z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